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67" w:rsidRPr="00E037D7" w:rsidRDefault="002F6A67" w:rsidP="002F6A67">
      <w:pPr>
        <w:tabs>
          <w:tab w:val="center" w:pos="4153"/>
          <w:tab w:val="right" w:pos="8306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bookmarkStart w:id="0" w:name="_GoBack"/>
      <w:bookmarkEnd w:id="0"/>
      <w:r w:rsidRPr="00E037D7">
        <w:rPr>
          <w:b/>
          <w:bCs/>
          <w:sz w:val="34"/>
          <w:szCs w:val="34"/>
        </w:rPr>
        <w:t>MINISTERSTVO VNÚTRA SLOVENSKEJ REPUBLIKY</w:t>
      </w:r>
    </w:p>
    <w:p w:rsidR="002F6A67" w:rsidRPr="00E037D7" w:rsidRDefault="002F6A67" w:rsidP="002F6A67">
      <w:pPr>
        <w:jc w:val="center"/>
        <w:rPr>
          <w:sz w:val="30"/>
          <w:szCs w:val="30"/>
        </w:rPr>
      </w:pPr>
      <w:r w:rsidRPr="00E037D7">
        <w:rPr>
          <w:sz w:val="30"/>
          <w:szCs w:val="30"/>
        </w:rPr>
        <w:t>CENTRUM PODPORY ŽILINA</w:t>
      </w:r>
    </w:p>
    <w:p w:rsidR="002F6A67" w:rsidRDefault="002F6A67" w:rsidP="002F6A67">
      <w:pPr>
        <w:tabs>
          <w:tab w:val="center" w:pos="-142"/>
          <w:tab w:val="right" w:pos="9356"/>
        </w:tabs>
        <w:ind w:right="-1"/>
        <w:jc w:val="center"/>
      </w:pPr>
      <w:r w:rsidRPr="00E037D7">
        <w:t xml:space="preserve">Kuzmányho 26, 012 23 Žilina </w:t>
      </w:r>
    </w:p>
    <w:p w:rsidR="002F6A67" w:rsidRPr="00E037D7" w:rsidRDefault="002F6A67" w:rsidP="002F6A67">
      <w:pPr>
        <w:tabs>
          <w:tab w:val="center" w:pos="-142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t>__________________________________________________________________________________________</w:t>
      </w:r>
    </w:p>
    <w:p w:rsidR="002F6A67" w:rsidRDefault="002F6A67" w:rsidP="002F6A67"/>
    <w:p w:rsidR="005B3BD4" w:rsidRPr="0075400D" w:rsidRDefault="00236754" w:rsidP="005B3BD4">
      <w:pPr>
        <w:rPr>
          <w:sz w:val="24"/>
          <w:szCs w:val="24"/>
        </w:rPr>
      </w:pPr>
      <w:r>
        <w:rPr>
          <w:sz w:val="24"/>
          <w:szCs w:val="24"/>
        </w:rPr>
        <w:t>CPZA-ON-2022/003</w:t>
      </w:r>
      <w:r w:rsidR="00F74EFE">
        <w:rPr>
          <w:sz w:val="24"/>
          <w:szCs w:val="24"/>
        </w:rPr>
        <w:t>9</w:t>
      </w:r>
      <w:r>
        <w:rPr>
          <w:sz w:val="24"/>
          <w:szCs w:val="24"/>
        </w:rPr>
        <w:t>79</w:t>
      </w:r>
      <w:r w:rsidR="00F74EFE">
        <w:rPr>
          <w:sz w:val="24"/>
          <w:szCs w:val="24"/>
        </w:rPr>
        <w:t>-005</w:t>
      </w:r>
      <w:r w:rsidR="005B3BD4" w:rsidRPr="0075400D">
        <w:rPr>
          <w:sz w:val="24"/>
          <w:szCs w:val="24"/>
        </w:rPr>
        <w:tab/>
      </w:r>
      <w:r w:rsidR="005B3BD4" w:rsidRPr="007540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EFE">
        <w:rPr>
          <w:sz w:val="24"/>
          <w:szCs w:val="24"/>
        </w:rPr>
        <w:tab/>
      </w:r>
      <w:r>
        <w:rPr>
          <w:sz w:val="24"/>
          <w:szCs w:val="24"/>
        </w:rPr>
        <w:t>Žilina 2.11.2022</w:t>
      </w:r>
    </w:p>
    <w:p w:rsidR="005B3BD4" w:rsidRDefault="005B3BD4" w:rsidP="005B3BD4"/>
    <w:p w:rsidR="005B3BD4" w:rsidRDefault="005B3BD4" w:rsidP="005B3BD4"/>
    <w:p w:rsidR="005B3BD4" w:rsidRPr="00F623E7" w:rsidRDefault="005B3BD4" w:rsidP="005B3BD4">
      <w:pPr>
        <w:jc w:val="center"/>
        <w:rPr>
          <w:b/>
          <w:sz w:val="28"/>
          <w:szCs w:val="28"/>
        </w:rPr>
      </w:pPr>
      <w:r w:rsidRPr="00F623E7">
        <w:rPr>
          <w:b/>
          <w:sz w:val="28"/>
          <w:szCs w:val="28"/>
        </w:rPr>
        <w:t>Z á p i s n i c a</w:t>
      </w:r>
    </w:p>
    <w:p w:rsidR="005B3BD4" w:rsidRPr="00F623E7" w:rsidRDefault="005B3BD4" w:rsidP="005B3BD4">
      <w:pPr>
        <w:jc w:val="center"/>
        <w:rPr>
          <w:b/>
          <w:sz w:val="24"/>
          <w:szCs w:val="24"/>
        </w:rPr>
      </w:pPr>
      <w:r w:rsidRPr="00F623E7">
        <w:rPr>
          <w:b/>
          <w:sz w:val="24"/>
          <w:szCs w:val="24"/>
        </w:rPr>
        <w:t xml:space="preserve">z vyhodnotenia </w:t>
      </w:r>
      <w:r>
        <w:rPr>
          <w:b/>
          <w:sz w:val="24"/>
          <w:szCs w:val="24"/>
        </w:rPr>
        <w:t>ponukového konania na prevod správy</w:t>
      </w:r>
    </w:p>
    <w:p w:rsidR="005B3BD4" w:rsidRPr="00F623E7" w:rsidRDefault="005B3BD4" w:rsidP="005B3BD4">
      <w:pPr>
        <w:jc w:val="center"/>
        <w:rPr>
          <w:b/>
          <w:sz w:val="24"/>
          <w:szCs w:val="24"/>
        </w:rPr>
      </w:pPr>
      <w:r w:rsidRPr="00F623E7">
        <w:rPr>
          <w:b/>
          <w:sz w:val="24"/>
          <w:szCs w:val="24"/>
        </w:rPr>
        <w:t xml:space="preserve">prebytočného nehnuteľného majetku štátu v k. ú. </w:t>
      </w:r>
      <w:r w:rsidR="00236754">
        <w:rPr>
          <w:b/>
          <w:sz w:val="24"/>
          <w:szCs w:val="24"/>
        </w:rPr>
        <w:t>Stará Bystrica</w:t>
      </w:r>
    </w:p>
    <w:p w:rsidR="005B3BD4" w:rsidRPr="00F623E7" w:rsidRDefault="005B3BD4" w:rsidP="005B3BD4">
      <w:pPr>
        <w:jc w:val="both"/>
        <w:rPr>
          <w:b/>
          <w:sz w:val="24"/>
          <w:szCs w:val="24"/>
        </w:rPr>
      </w:pPr>
    </w:p>
    <w:p w:rsidR="008E34E2" w:rsidRDefault="005B3BD4" w:rsidP="008E34E2">
      <w:pPr>
        <w:jc w:val="both"/>
        <w:rPr>
          <w:sz w:val="24"/>
          <w:szCs w:val="24"/>
        </w:rPr>
      </w:pPr>
      <w:r w:rsidRPr="00F623E7">
        <w:rPr>
          <w:sz w:val="24"/>
          <w:szCs w:val="24"/>
        </w:rPr>
        <w:t xml:space="preserve">     Ministerstvo vnútra Slovenskej republiky – Centrum podpory Žilina v súlade so zákonom č. 278/1993 Z. z. o správe majetku štátu v znení neskorších predpisov (ďalej ako „zákon o správe majetku štátu“) a na základe rozhodnutia o prebytočnosti majetku štátu č. s.: </w:t>
      </w:r>
      <w:r w:rsidR="00236754">
        <w:rPr>
          <w:sz w:val="24"/>
          <w:szCs w:val="24"/>
        </w:rPr>
        <w:t>CPZA-ON-2020/005064-008</w:t>
      </w:r>
      <w:r w:rsidRPr="00F623E7">
        <w:rPr>
          <w:sz w:val="24"/>
          <w:szCs w:val="24"/>
        </w:rPr>
        <w:t xml:space="preserve"> zo dňa </w:t>
      </w:r>
      <w:r w:rsidR="00236754">
        <w:rPr>
          <w:sz w:val="24"/>
          <w:szCs w:val="24"/>
        </w:rPr>
        <w:t>30</w:t>
      </w:r>
      <w:r w:rsidRPr="00F623E7">
        <w:rPr>
          <w:sz w:val="24"/>
          <w:szCs w:val="24"/>
        </w:rPr>
        <w:t xml:space="preserve">. </w:t>
      </w:r>
      <w:r w:rsidR="00236754">
        <w:rPr>
          <w:sz w:val="24"/>
          <w:szCs w:val="24"/>
        </w:rPr>
        <w:t>10. 2020</w:t>
      </w:r>
      <w:r w:rsidRPr="00F62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ponúklo </w:t>
      </w:r>
      <w:r w:rsidRPr="00F623E7">
        <w:rPr>
          <w:sz w:val="24"/>
          <w:szCs w:val="24"/>
        </w:rPr>
        <w:t xml:space="preserve">na </w:t>
      </w:r>
      <w:r>
        <w:rPr>
          <w:sz w:val="24"/>
          <w:szCs w:val="24"/>
        </w:rPr>
        <w:t>prevod</w:t>
      </w:r>
      <w:r w:rsidRPr="00F623E7">
        <w:rPr>
          <w:sz w:val="24"/>
          <w:szCs w:val="24"/>
        </w:rPr>
        <w:t xml:space="preserve"> </w:t>
      </w:r>
      <w:r>
        <w:rPr>
          <w:sz w:val="24"/>
          <w:szCs w:val="24"/>
        </w:rPr>
        <w:t>správy prebytočný m</w:t>
      </w:r>
      <w:r w:rsidR="008E34E2">
        <w:rPr>
          <w:sz w:val="24"/>
          <w:szCs w:val="24"/>
        </w:rPr>
        <w:t>ajetok štátu, a to nehnuteľnosti:</w:t>
      </w:r>
    </w:p>
    <w:p w:rsidR="008E34E2" w:rsidRPr="008E34E2" w:rsidRDefault="008E34E2" w:rsidP="00635CB7">
      <w:pPr>
        <w:tabs>
          <w:tab w:val="left" w:pos="7410"/>
        </w:tabs>
        <w:jc w:val="both"/>
        <w:rPr>
          <w:b/>
          <w:sz w:val="24"/>
          <w:szCs w:val="24"/>
        </w:rPr>
      </w:pPr>
      <w:r w:rsidRPr="008E34E2">
        <w:rPr>
          <w:b/>
          <w:sz w:val="24"/>
          <w:szCs w:val="24"/>
        </w:rPr>
        <w:t>- pozemok KNC par. č. 2939/2 – zastavaná plocha a nádvorie o výmere 1807 m2</w:t>
      </w:r>
      <w:r>
        <w:rPr>
          <w:b/>
          <w:sz w:val="24"/>
          <w:szCs w:val="24"/>
        </w:rPr>
        <w:t>,</w:t>
      </w:r>
    </w:p>
    <w:p w:rsidR="008E34E2" w:rsidRPr="008E34E2" w:rsidRDefault="008E34E2" w:rsidP="00635CB7">
      <w:pPr>
        <w:tabs>
          <w:tab w:val="left" w:pos="7410"/>
        </w:tabs>
        <w:jc w:val="both"/>
        <w:rPr>
          <w:b/>
          <w:sz w:val="24"/>
          <w:szCs w:val="24"/>
        </w:rPr>
      </w:pPr>
      <w:r w:rsidRPr="008E34E2">
        <w:rPr>
          <w:b/>
          <w:sz w:val="24"/>
          <w:szCs w:val="24"/>
        </w:rPr>
        <w:t>- pozemok KNC par. č. 2939/4 – ostatná plocha o výmere 7 m2,</w:t>
      </w:r>
    </w:p>
    <w:p w:rsidR="008E34E2" w:rsidRPr="008E34E2" w:rsidRDefault="008E34E2" w:rsidP="00635CB7">
      <w:pPr>
        <w:tabs>
          <w:tab w:val="left" w:pos="7410"/>
        </w:tabs>
        <w:jc w:val="both"/>
        <w:rPr>
          <w:b/>
          <w:sz w:val="24"/>
          <w:szCs w:val="24"/>
        </w:rPr>
      </w:pPr>
      <w:r w:rsidRPr="008E34E2">
        <w:rPr>
          <w:b/>
          <w:sz w:val="24"/>
          <w:szCs w:val="24"/>
        </w:rPr>
        <w:t>- pozemok KNC par. č. 2939/7 – ostatná plocha o výmere 4816 m2,</w:t>
      </w:r>
    </w:p>
    <w:p w:rsidR="008E34E2" w:rsidRPr="008E34E2" w:rsidRDefault="008E34E2" w:rsidP="00635CB7">
      <w:pPr>
        <w:tabs>
          <w:tab w:val="left" w:pos="7410"/>
        </w:tabs>
        <w:jc w:val="both"/>
        <w:rPr>
          <w:b/>
          <w:sz w:val="24"/>
          <w:szCs w:val="24"/>
        </w:rPr>
      </w:pPr>
      <w:r w:rsidRPr="008E34E2">
        <w:rPr>
          <w:b/>
          <w:sz w:val="24"/>
          <w:szCs w:val="24"/>
        </w:rPr>
        <w:t>- pozemok KNC par. č. 2939/8 – ostatná plocha o výmere 203 m2,</w:t>
      </w:r>
    </w:p>
    <w:p w:rsidR="008E34E2" w:rsidRPr="008E34E2" w:rsidRDefault="008E34E2" w:rsidP="00635CB7">
      <w:pPr>
        <w:tabs>
          <w:tab w:val="left" w:pos="7410"/>
        </w:tabs>
        <w:jc w:val="both"/>
        <w:rPr>
          <w:b/>
          <w:sz w:val="24"/>
          <w:szCs w:val="24"/>
        </w:rPr>
      </w:pPr>
      <w:r w:rsidRPr="008E34E2">
        <w:rPr>
          <w:b/>
          <w:sz w:val="24"/>
          <w:szCs w:val="24"/>
        </w:rPr>
        <w:t>- pozemok KNC par. č. 2939/9 – ostatná plocha o výmere 468 m2,</w:t>
      </w:r>
    </w:p>
    <w:p w:rsidR="008E34E2" w:rsidRDefault="008E34E2" w:rsidP="00635CB7">
      <w:pPr>
        <w:tabs>
          <w:tab w:val="left" w:pos="7410"/>
        </w:tabs>
        <w:jc w:val="both"/>
        <w:rPr>
          <w:sz w:val="24"/>
          <w:szCs w:val="24"/>
        </w:rPr>
      </w:pPr>
    </w:p>
    <w:p w:rsidR="00236754" w:rsidRPr="00635CB7" w:rsidRDefault="008E34E2" w:rsidP="00635CB7">
      <w:pPr>
        <w:tabs>
          <w:tab w:val="left" w:pos="741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nachádzajúce</w:t>
      </w:r>
      <w:r w:rsidR="00236754" w:rsidRPr="001B3495">
        <w:rPr>
          <w:sz w:val="24"/>
          <w:szCs w:val="24"/>
        </w:rPr>
        <w:t xml:space="preserve"> sa v k. ú. Stará Bystrica, obec Star</w:t>
      </w:r>
      <w:r>
        <w:rPr>
          <w:sz w:val="24"/>
          <w:szCs w:val="24"/>
        </w:rPr>
        <w:t>á Bystrica, okres Čadca zapísané</w:t>
      </w:r>
      <w:r w:rsidR="00236754" w:rsidRPr="001B3495">
        <w:rPr>
          <w:sz w:val="24"/>
          <w:szCs w:val="24"/>
        </w:rPr>
        <w:t xml:space="preserve"> na LV č. 974,</w:t>
      </w:r>
      <w:r w:rsidR="005B3BD4" w:rsidRPr="00F623E7">
        <w:rPr>
          <w:sz w:val="24"/>
          <w:szCs w:val="24"/>
        </w:rPr>
        <w:t xml:space="preserve"> Okresným úradom </w:t>
      </w:r>
      <w:r w:rsidR="00236754">
        <w:rPr>
          <w:sz w:val="24"/>
          <w:szCs w:val="24"/>
        </w:rPr>
        <w:t>Čadca</w:t>
      </w:r>
      <w:r w:rsidR="005B3BD4" w:rsidRPr="00F623E7">
        <w:rPr>
          <w:sz w:val="24"/>
          <w:szCs w:val="24"/>
        </w:rPr>
        <w:t>, katastrálnym odborom v spoluvlastníckom podiele 1/1</w:t>
      </w:r>
      <w:r w:rsidR="005B3BD4">
        <w:rPr>
          <w:sz w:val="24"/>
          <w:szCs w:val="24"/>
        </w:rPr>
        <w:t>(ďalej len „nehnuteľný majetok štátu“)</w:t>
      </w:r>
      <w:r w:rsidR="005B3BD4" w:rsidRPr="00F623E7">
        <w:rPr>
          <w:sz w:val="24"/>
          <w:szCs w:val="24"/>
        </w:rPr>
        <w:t>.</w:t>
      </w:r>
    </w:p>
    <w:p w:rsidR="00236754" w:rsidRPr="00236754" w:rsidRDefault="00386B2C" w:rsidP="00236754">
      <w:pPr>
        <w:pStyle w:val="Zarkazkladnhotextu2"/>
        <w:ind w:left="0" w:firstLine="0"/>
        <w:rPr>
          <w:szCs w:val="24"/>
        </w:rPr>
      </w:pPr>
      <w:r>
        <w:rPr>
          <w:szCs w:val="24"/>
        </w:rPr>
        <w:t xml:space="preserve">     </w:t>
      </w:r>
      <w:r w:rsidR="005B3BD4" w:rsidRPr="00236754">
        <w:rPr>
          <w:szCs w:val="24"/>
        </w:rPr>
        <w:t>Ponuka na prevod správy nehnuteľného majetku štátu bola z</w:t>
      </w:r>
      <w:r w:rsidR="00236754">
        <w:rPr>
          <w:szCs w:val="24"/>
        </w:rPr>
        <w:t xml:space="preserve">verejnená v registri ponúkaného </w:t>
      </w:r>
      <w:r w:rsidR="005B3BD4" w:rsidRPr="00236754">
        <w:rPr>
          <w:szCs w:val="24"/>
        </w:rPr>
        <w:t>majetku na internetovej stránke www.ropk.sk dňa 2</w:t>
      </w:r>
      <w:r w:rsidR="00236754" w:rsidRPr="00236754">
        <w:rPr>
          <w:szCs w:val="24"/>
        </w:rPr>
        <w:t>7. 09. 2022</w:t>
      </w:r>
      <w:r w:rsidR="005B3BD4" w:rsidRPr="00236754">
        <w:rPr>
          <w:szCs w:val="24"/>
        </w:rPr>
        <w:t>. Primeraná cena nehnuteľného majetku štátu bola st</w:t>
      </w:r>
      <w:r w:rsidR="00236754" w:rsidRPr="00236754">
        <w:rPr>
          <w:szCs w:val="24"/>
        </w:rPr>
        <w:t>anovená znaleckým posudkom č. 80/2021 zo dňa 29. 10. 2021</w:t>
      </w:r>
      <w:r w:rsidR="005B3BD4" w:rsidRPr="00236754">
        <w:rPr>
          <w:szCs w:val="24"/>
        </w:rPr>
        <w:t xml:space="preserve"> vypracovaným znalcom z odboru stavebníctva </w:t>
      </w:r>
      <w:r w:rsidR="00236754" w:rsidRPr="00236754">
        <w:rPr>
          <w:color w:val="000000" w:themeColor="text1"/>
          <w:szCs w:val="24"/>
        </w:rPr>
        <w:t>Ing.</w:t>
      </w:r>
      <w:r w:rsidR="00236754">
        <w:rPr>
          <w:color w:val="000000" w:themeColor="text1"/>
          <w:szCs w:val="24"/>
        </w:rPr>
        <w:t xml:space="preserve"> Danou</w:t>
      </w:r>
      <w:r w:rsidR="00236754" w:rsidRPr="00236754">
        <w:rPr>
          <w:color w:val="000000" w:themeColor="text1"/>
          <w:szCs w:val="24"/>
        </w:rPr>
        <w:t xml:space="preserve"> </w:t>
      </w:r>
      <w:proofErr w:type="spellStart"/>
      <w:r w:rsidR="00236754">
        <w:rPr>
          <w:color w:val="000000" w:themeColor="text1"/>
          <w:szCs w:val="24"/>
        </w:rPr>
        <w:t>Tatarkovičovou</w:t>
      </w:r>
      <w:proofErr w:type="spellEnd"/>
      <w:r w:rsidR="00236754" w:rsidRPr="00236754">
        <w:rPr>
          <w:color w:val="000000" w:themeColor="text1"/>
          <w:szCs w:val="24"/>
        </w:rPr>
        <w:t xml:space="preserve">, Horné Hámre 75, </w:t>
      </w:r>
    </w:p>
    <w:p w:rsidR="005B3BD4" w:rsidRPr="00236754" w:rsidRDefault="00236754" w:rsidP="00236754">
      <w:pPr>
        <w:jc w:val="both"/>
        <w:rPr>
          <w:sz w:val="24"/>
          <w:szCs w:val="24"/>
        </w:rPr>
      </w:pPr>
      <w:r w:rsidRPr="00236754">
        <w:rPr>
          <w:color w:val="000000" w:themeColor="text1"/>
          <w:sz w:val="24"/>
          <w:szCs w:val="24"/>
        </w:rPr>
        <w:t>Horné Hámre 966 71, evidenčné číslo znalca 915</w:t>
      </w:r>
      <w:r>
        <w:rPr>
          <w:color w:val="000000" w:themeColor="text1"/>
          <w:sz w:val="24"/>
          <w:szCs w:val="24"/>
        </w:rPr>
        <w:t> </w:t>
      </w:r>
      <w:r w:rsidRPr="00236754">
        <w:rPr>
          <w:color w:val="000000" w:themeColor="text1"/>
          <w:sz w:val="24"/>
          <w:szCs w:val="24"/>
        </w:rPr>
        <w:t>358</w:t>
      </w:r>
      <w:r>
        <w:rPr>
          <w:color w:val="000000" w:themeColor="text1"/>
          <w:sz w:val="24"/>
          <w:szCs w:val="24"/>
        </w:rPr>
        <w:t>,</w:t>
      </w:r>
      <w:r w:rsidR="005B3BD4" w:rsidRPr="00236754">
        <w:rPr>
          <w:sz w:val="24"/>
          <w:szCs w:val="24"/>
        </w:rPr>
        <w:t xml:space="preserve"> vo výške </w:t>
      </w:r>
      <w:r w:rsidR="008E34E2">
        <w:rPr>
          <w:sz w:val="24"/>
          <w:szCs w:val="24"/>
        </w:rPr>
        <w:t>15 551,13</w:t>
      </w:r>
      <w:r w:rsidR="005B3BD4" w:rsidRPr="00236754">
        <w:rPr>
          <w:sz w:val="24"/>
          <w:szCs w:val="24"/>
        </w:rPr>
        <w:t xml:space="preserve"> €.</w:t>
      </w:r>
    </w:p>
    <w:p w:rsidR="00943C56" w:rsidRDefault="005B3BD4" w:rsidP="005B3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Požadovaná odplata pre záujemcu, ktorým je štátna rozpočtová organizácia bola stanovená vo výške 0,- €. Požadovaná odplata pre záujemcu, ktorým je štátna príspevková organizácia alebo štát</w:t>
      </w:r>
      <w:r w:rsidR="00386B2C">
        <w:rPr>
          <w:sz w:val="24"/>
          <w:szCs w:val="24"/>
        </w:rPr>
        <w:t xml:space="preserve">ny fond bola stanovená na sumu </w:t>
      </w:r>
      <w:r w:rsidR="00943C56">
        <w:rPr>
          <w:sz w:val="24"/>
          <w:szCs w:val="24"/>
        </w:rPr>
        <w:t>16 000</w:t>
      </w:r>
      <w:r>
        <w:rPr>
          <w:sz w:val="24"/>
          <w:szCs w:val="24"/>
        </w:rPr>
        <w:t>,- €. Požadovaná odplata pre správcov uvedených v § 1 ods. 1 písm. c) zákona o správe majetku štátu alebo pre správcov podľa osobitných pred</w:t>
      </w:r>
      <w:r w:rsidR="00386B2C">
        <w:rPr>
          <w:sz w:val="24"/>
          <w:szCs w:val="24"/>
        </w:rPr>
        <w:t>p</w:t>
      </w:r>
      <w:r w:rsidR="00943C56">
        <w:rPr>
          <w:sz w:val="24"/>
          <w:szCs w:val="24"/>
        </w:rPr>
        <w:t>isov bola stanovená vo výške 16 000</w:t>
      </w:r>
      <w:r>
        <w:rPr>
          <w:sz w:val="24"/>
          <w:szCs w:val="24"/>
        </w:rPr>
        <w:t>,- €.</w:t>
      </w:r>
      <w:r w:rsidR="00943C56">
        <w:rPr>
          <w:sz w:val="24"/>
          <w:szCs w:val="24"/>
        </w:rPr>
        <w:t xml:space="preserve"> </w:t>
      </w:r>
    </w:p>
    <w:p w:rsidR="00892552" w:rsidRPr="00F623E7" w:rsidRDefault="00943C56" w:rsidP="005B3BD4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A760A5">
        <w:rPr>
          <w:sz w:val="24"/>
          <w:szCs w:val="24"/>
        </w:rPr>
        <w:t>N</w:t>
      </w:r>
      <w:r>
        <w:rPr>
          <w:sz w:val="24"/>
          <w:szCs w:val="24"/>
        </w:rPr>
        <w:t>akoľko štátne príspevkové organizácie a štátne fondy môžu nadobudnúť do správy majetok štátu za odplatu na</w:t>
      </w:r>
      <w:r w:rsidR="00A760A5">
        <w:rPr>
          <w:sz w:val="24"/>
          <w:szCs w:val="24"/>
        </w:rPr>
        <w:t xml:space="preserve">jviac vo výške primeranej ceny, nebola táto zákonná podmienka splnená. Nesúlad vznikol pri zaokrúhlení primeranej ceny. Suma 15 551,13 </w:t>
      </w:r>
      <w:r w:rsidR="00635CB7">
        <w:rPr>
          <w:sz w:val="24"/>
          <w:szCs w:val="24"/>
        </w:rPr>
        <w:t>mala byť zaokrúhlená  na sumu 15600,-€, v ponuke však bola uvedená suma 16000,-€, čo presahuje výšku primeranej ceny. Na základe uvedeného správca zopakuje ponukové konanie s uvedením správne zokrúhlených súm.</w:t>
      </w:r>
    </w:p>
    <w:p w:rsidR="005B3BD4" w:rsidRDefault="005B3BD4" w:rsidP="005B3BD4">
      <w:pPr>
        <w:jc w:val="both"/>
        <w:rPr>
          <w:sz w:val="24"/>
        </w:rPr>
      </w:pPr>
    </w:p>
    <w:p w:rsidR="005B3BD4" w:rsidRDefault="005B3BD4" w:rsidP="005B3BD4">
      <w:pPr>
        <w:jc w:val="both"/>
        <w:rPr>
          <w:sz w:val="24"/>
        </w:rPr>
      </w:pPr>
      <w:r w:rsidRPr="00F623E7">
        <w:rPr>
          <w:sz w:val="24"/>
        </w:rPr>
        <w:t xml:space="preserve">Zapisovateľ: </w:t>
      </w:r>
      <w:r w:rsidRPr="00F623E7">
        <w:rPr>
          <w:sz w:val="24"/>
        </w:rPr>
        <w:tab/>
        <w:t>Ing. Zuzana Kollárová</w:t>
      </w:r>
    </w:p>
    <w:p w:rsidR="00635CB7" w:rsidRDefault="00635CB7" w:rsidP="005B3BD4">
      <w:pPr>
        <w:jc w:val="both"/>
        <w:rPr>
          <w:sz w:val="24"/>
        </w:rPr>
      </w:pPr>
    </w:p>
    <w:p w:rsidR="00635CB7" w:rsidRPr="00F623E7" w:rsidRDefault="00635CB7" w:rsidP="005B3BD4">
      <w:pPr>
        <w:jc w:val="both"/>
        <w:rPr>
          <w:sz w:val="24"/>
        </w:rPr>
      </w:pPr>
    </w:p>
    <w:p w:rsidR="005B3BD4" w:rsidRPr="00F623E7" w:rsidRDefault="005B3BD4" w:rsidP="005B3BD4">
      <w:pPr>
        <w:jc w:val="both"/>
        <w:rPr>
          <w:sz w:val="24"/>
        </w:rPr>
      </w:pPr>
    </w:p>
    <w:p w:rsidR="00892552" w:rsidRDefault="005B3BD4" w:rsidP="00BA36FB">
      <w:pPr>
        <w:jc w:val="both"/>
        <w:rPr>
          <w:sz w:val="24"/>
          <w:szCs w:val="24"/>
        </w:rPr>
      </w:pPr>
      <w:r w:rsidRPr="00F623E7">
        <w:rPr>
          <w:sz w:val="24"/>
        </w:rPr>
        <w:t>Overil:</w:t>
      </w:r>
      <w:r w:rsidRPr="00F623E7">
        <w:rPr>
          <w:sz w:val="24"/>
        </w:rPr>
        <w:tab/>
      </w:r>
      <w:r w:rsidRPr="00F623E7">
        <w:rPr>
          <w:sz w:val="24"/>
        </w:rPr>
        <w:tab/>
      </w:r>
      <w:r w:rsidR="00892552" w:rsidRPr="00D326B1">
        <w:rPr>
          <w:sz w:val="24"/>
          <w:szCs w:val="24"/>
        </w:rPr>
        <w:t>JUDr. Milan Rebroš, PhD</w:t>
      </w:r>
      <w:r w:rsidR="00892552">
        <w:rPr>
          <w:sz w:val="24"/>
          <w:szCs w:val="24"/>
        </w:rPr>
        <w:t>.</w:t>
      </w:r>
    </w:p>
    <w:p w:rsidR="00B6201D" w:rsidRPr="00BA36FB" w:rsidRDefault="002F6A67" w:rsidP="00892552">
      <w:pPr>
        <w:ind w:left="1416" w:firstLine="708"/>
        <w:jc w:val="both"/>
        <w:rPr>
          <w:sz w:val="24"/>
          <w:szCs w:val="24"/>
        </w:rPr>
      </w:pPr>
      <w:r w:rsidRPr="00D326B1">
        <w:rPr>
          <w:sz w:val="24"/>
          <w:szCs w:val="24"/>
        </w:rPr>
        <w:t>riaditeľ</w:t>
      </w:r>
    </w:p>
    <w:sectPr w:rsidR="00B6201D" w:rsidRPr="00BA36FB" w:rsidSect="002F6A67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D7" w:rsidRDefault="000641D7" w:rsidP="002F6A67">
      <w:r>
        <w:separator/>
      </w:r>
    </w:p>
  </w:endnote>
  <w:endnote w:type="continuationSeparator" w:id="0">
    <w:p w:rsidR="000641D7" w:rsidRDefault="000641D7" w:rsidP="002F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67" w:rsidRDefault="002F6A67">
    <w:pPr>
      <w:pStyle w:val="Pta"/>
    </w:pPr>
  </w:p>
  <w:tbl>
    <w:tblPr>
      <w:tblpPr w:leftFromText="141" w:rightFromText="141" w:vertAnchor="text" w:horzAnchor="margin" w:tblpY="65"/>
      <w:tblW w:w="95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3"/>
      <w:gridCol w:w="2980"/>
      <w:gridCol w:w="1986"/>
      <w:gridCol w:w="1135"/>
      <w:gridCol w:w="993"/>
    </w:tblGrid>
    <w:tr w:rsidR="002F6A67" w:rsidRPr="00BD40DD" w:rsidTr="002F6A67">
      <w:trPr>
        <w:trHeight w:val="269"/>
      </w:trPr>
      <w:tc>
        <w:tcPr>
          <w:tcW w:w="2483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right" w:pos="8306"/>
            </w:tabs>
            <w:rPr>
              <w:sz w:val="16"/>
              <w:szCs w:val="16"/>
            </w:rPr>
          </w:pPr>
          <w:r w:rsidRPr="00BD40DD">
            <w:rPr>
              <w:noProof/>
            </w:rPr>
            <w:drawing>
              <wp:inline distT="0" distB="0" distL="0" distR="0" wp14:anchorId="469E70D9" wp14:editId="475C0455">
                <wp:extent cx="1554480" cy="419100"/>
                <wp:effectExtent l="0" t="0" r="7620" b="0"/>
                <wp:docPr id="2" name="Obrázok 2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Telefón                         Fax</w:t>
          </w:r>
        </w:p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 xml:space="preserve">+421/961 </w:t>
          </w:r>
          <w:r>
            <w:rPr>
              <w:sz w:val="16"/>
              <w:szCs w:val="16"/>
            </w:rPr>
            <w:t>40 5417</w:t>
          </w:r>
          <w:r w:rsidRPr="00BD40DD">
            <w:rPr>
              <w:sz w:val="16"/>
              <w:szCs w:val="16"/>
            </w:rPr>
            <w:t xml:space="preserve">     +421/961 40 5309</w:t>
          </w:r>
        </w:p>
      </w:tc>
      <w:tc>
        <w:tcPr>
          <w:tcW w:w="1986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E-mail</w:t>
          </w:r>
        </w:p>
        <w:p w:rsidR="002F6A67" w:rsidRPr="00337BB3" w:rsidRDefault="002F6A67" w:rsidP="002F6A6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zuzana.kollarova2@minv.sk</w:t>
          </w:r>
        </w:p>
      </w:tc>
      <w:tc>
        <w:tcPr>
          <w:tcW w:w="1135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Internet</w:t>
          </w:r>
        </w:p>
        <w:p w:rsidR="002F6A67" w:rsidRPr="00BD40DD" w:rsidRDefault="000641D7" w:rsidP="002F6A67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hyperlink r:id="rId2" w:history="1">
            <w:r w:rsidR="002F6A67" w:rsidRPr="008D76B6">
              <w:rPr>
                <w:rStyle w:val="Hypertextovprepojenie"/>
                <w:sz w:val="16"/>
                <w:szCs w:val="16"/>
              </w:rPr>
              <w:t>www.minv.sk</w:t>
            </w:r>
          </w:hyperlink>
          <w:r w:rsidR="002F6A67" w:rsidRPr="00BD40DD">
            <w:rPr>
              <w:sz w:val="16"/>
              <w:szCs w:val="16"/>
            </w:rPr>
            <w:t xml:space="preserve">  </w:t>
          </w:r>
        </w:p>
      </w:tc>
      <w:tc>
        <w:tcPr>
          <w:tcW w:w="993" w:type="dxa"/>
          <w:tcBorders>
            <w:top w:val="single" w:sz="4" w:space="0" w:color="auto"/>
          </w:tcBorders>
        </w:tcPr>
        <w:p w:rsidR="002F6A67" w:rsidRPr="00BD40DD" w:rsidRDefault="002F6A67" w:rsidP="002F6A67">
          <w:pPr>
            <w:tabs>
              <w:tab w:val="center" w:pos="4153"/>
              <w:tab w:val="right" w:pos="8306"/>
            </w:tabs>
            <w:ind w:left="-69" w:firstLine="69"/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IČO</w:t>
          </w:r>
        </w:p>
        <w:p w:rsidR="002F6A67" w:rsidRPr="00BD40DD" w:rsidRDefault="002F6A67" w:rsidP="002F6A67">
          <w:pPr>
            <w:tabs>
              <w:tab w:val="center" w:pos="4153"/>
              <w:tab w:val="right" w:pos="8306"/>
            </w:tabs>
            <w:ind w:left="-69" w:firstLine="69"/>
            <w:rPr>
              <w:sz w:val="16"/>
              <w:szCs w:val="16"/>
            </w:rPr>
          </w:pPr>
          <w:r w:rsidRPr="00BD40DD">
            <w:rPr>
              <w:sz w:val="16"/>
              <w:szCs w:val="16"/>
            </w:rPr>
            <w:t>00151866</w:t>
          </w:r>
        </w:p>
      </w:tc>
    </w:tr>
  </w:tbl>
  <w:p w:rsidR="002F6A67" w:rsidRDefault="002F6A67" w:rsidP="002F6A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D7" w:rsidRDefault="000641D7" w:rsidP="002F6A67">
      <w:r>
        <w:separator/>
      </w:r>
    </w:p>
  </w:footnote>
  <w:footnote w:type="continuationSeparator" w:id="0">
    <w:p w:rsidR="000641D7" w:rsidRDefault="000641D7" w:rsidP="002F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391"/>
    <w:multiLevelType w:val="hybridMultilevel"/>
    <w:tmpl w:val="41D04DE2"/>
    <w:lvl w:ilvl="0" w:tplc="FFF4E568">
      <w:start w:val="1"/>
      <w:numFmt w:val="upperLetter"/>
      <w:lvlText w:val="%1."/>
      <w:lvlJc w:val="left"/>
      <w:pPr>
        <w:ind w:left="56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0" w:hanging="360"/>
      </w:pPr>
    </w:lvl>
    <w:lvl w:ilvl="2" w:tplc="041B001B" w:tentative="1">
      <w:start w:val="1"/>
      <w:numFmt w:val="lowerRoman"/>
      <w:lvlText w:val="%3."/>
      <w:lvlJc w:val="right"/>
      <w:pPr>
        <w:ind w:left="7050" w:hanging="180"/>
      </w:pPr>
    </w:lvl>
    <w:lvl w:ilvl="3" w:tplc="041B000F" w:tentative="1">
      <w:start w:val="1"/>
      <w:numFmt w:val="decimal"/>
      <w:lvlText w:val="%4."/>
      <w:lvlJc w:val="left"/>
      <w:pPr>
        <w:ind w:left="7770" w:hanging="360"/>
      </w:pPr>
    </w:lvl>
    <w:lvl w:ilvl="4" w:tplc="041B0019" w:tentative="1">
      <w:start w:val="1"/>
      <w:numFmt w:val="lowerLetter"/>
      <w:lvlText w:val="%5."/>
      <w:lvlJc w:val="left"/>
      <w:pPr>
        <w:ind w:left="8490" w:hanging="360"/>
      </w:pPr>
    </w:lvl>
    <w:lvl w:ilvl="5" w:tplc="041B001B" w:tentative="1">
      <w:start w:val="1"/>
      <w:numFmt w:val="lowerRoman"/>
      <w:lvlText w:val="%6."/>
      <w:lvlJc w:val="right"/>
      <w:pPr>
        <w:ind w:left="9210" w:hanging="180"/>
      </w:pPr>
    </w:lvl>
    <w:lvl w:ilvl="6" w:tplc="041B000F" w:tentative="1">
      <w:start w:val="1"/>
      <w:numFmt w:val="decimal"/>
      <w:lvlText w:val="%7."/>
      <w:lvlJc w:val="left"/>
      <w:pPr>
        <w:ind w:left="9930" w:hanging="360"/>
      </w:pPr>
    </w:lvl>
    <w:lvl w:ilvl="7" w:tplc="041B0019" w:tentative="1">
      <w:start w:val="1"/>
      <w:numFmt w:val="lowerLetter"/>
      <w:lvlText w:val="%8."/>
      <w:lvlJc w:val="left"/>
      <w:pPr>
        <w:ind w:left="10650" w:hanging="360"/>
      </w:pPr>
    </w:lvl>
    <w:lvl w:ilvl="8" w:tplc="041B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">
    <w:nsid w:val="1E8D3CD9"/>
    <w:multiLevelType w:val="hybridMultilevel"/>
    <w:tmpl w:val="FDD22A66"/>
    <w:lvl w:ilvl="0" w:tplc="3B384F92">
      <w:start w:val="1"/>
      <w:numFmt w:val="upperLetter"/>
      <w:lvlText w:val="%1."/>
      <w:lvlJc w:val="left"/>
      <w:pPr>
        <w:ind w:left="56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0" w:hanging="360"/>
      </w:pPr>
    </w:lvl>
    <w:lvl w:ilvl="2" w:tplc="041B001B" w:tentative="1">
      <w:start w:val="1"/>
      <w:numFmt w:val="lowerRoman"/>
      <w:lvlText w:val="%3."/>
      <w:lvlJc w:val="right"/>
      <w:pPr>
        <w:ind w:left="7050" w:hanging="180"/>
      </w:pPr>
    </w:lvl>
    <w:lvl w:ilvl="3" w:tplc="041B000F" w:tentative="1">
      <w:start w:val="1"/>
      <w:numFmt w:val="decimal"/>
      <w:lvlText w:val="%4."/>
      <w:lvlJc w:val="left"/>
      <w:pPr>
        <w:ind w:left="7770" w:hanging="360"/>
      </w:pPr>
    </w:lvl>
    <w:lvl w:ilvl="4" w:tplc="041B0019" w:tentative="1">
      <w:start w:val="1"/>
      <w:numFmt w:val="lowerLetter"/>
      <w:lvlText w:val="%5."/>
      <w:lvlJc w:val="left"/>
      <w:pPr>
        <w:ind w:left="8490" w:hanging="360"/>
      </w:pPr>
    </w:lvl>
    <w:lvl w:ilvl="5" w:tplc="041B001B" w:tentative="1">
      <w:start w:val="1"/>
      <w:numFmt w:val="lowerRoman"/>
      <w:lvlText w:val="%6."/>
      <w:lvlJc w:val="right"/>
      <w:pPr>
        <w:ind w:left="9210" w:hanging="180"/>
      </w:pPr>
    </w:lvl>
    <w:lvl w:ilvl="6" w:tplc="041B000F" w:tentative="1">
      <w:start w:val="1"/>
      <w:numFmt w:val="decimal"/>
      <w:lvlText w:val="%7."/>
      <w:lvlJc w:val="left"/>
      <w:pPr>
        <w:ind w:left="9930" w:hanging="360"/>
      </w:pPr>
    </w:lvl>
    <w:lvl w:ilvl="7" w:tplc="041B0019" w:tentative="1">
      <w:start w:val="1"/>
      <w:numFmt w:val="lowerLetter"/>
      <w:lvlText w:val="%8."/>
      <w:lvlJc w:val="left"/>
      <w:pPr>
        <w:ind w:left="10650" w:hanging="360"/>
      </w:pPr>
    </w:lvl>
    <w:lvl w:ilvl="8" w:tplc="041B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">
    <w:nsid w:val="6F2817A8"/>
    <w:multiLevelType w:val="hybridMultilevel"/>
    <w:tmpl w:val="294CC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7"/>
    <w:rsid w:val="00015D4F"/>
    <w:rsid w:val="00015E77"/>
    <w:rsid w:val="000641D7"/>
    <w:rsid w:val="000824D1"/>
    <w:rsid w:val="000C3972"/>
    <w:rsid w:val="000D4B74"/>
    <w:rsid w:val="001A098B"/>
    <w:rsid w:val="001A43A4"/>
    <w:rsid w:val="001F74DE"/>
    <w:rsid w:val="00206819"/>
    <w:rsid w:val="00236754"/>
    <w:rsid w:val="00283216"/>
    <w:rsid w:val="002C4DAA"/>
    <w:rsid w:val="002D4D74"/>
    <w:rsid w:val="002E1B3D"/>
    <w:rsid w:val="002F6A67"/>
    <w:rsid w:val="00363D6F"/>
    <w:rsid w:val="00377AC5"/>
    <w:rsid w:val="00386B2C"/>
    <w:rsid w:val="00393EA7"/>
    <w:rsid w:val="003C47AA"/>
    <w:rsid w:val="003D498B"/>
    <w:rsid w:val="00410E14"/>
    <w:rsid w:val="004A72F8"/>
    <w:rsid w:val="004C2D94"/>
    <w:rsid w:val="004D6E34"/>
    <w:rsid w:val="005206B9"/>
    <w:rsid w:val="005A0C94"/>
    <w:rsid w:val="005B3BD4"/>
    <w:rsid w:val="005F2AB3"/>
    <w:rsid w:val="00635CB7"/>
    <w:rsid w:val="00652810"/>
    <w:rsid w:val="0068153A"/>
    <w:rsid w:val="006C34CE"/>
    <w:rsid w:val="006C463F"/>
    <w:rsid w:val="006D2F9B"/>
    <w:rsid w:val="007274E0"/>
    <w:rsid w:val="00746DD9"/>
    <w:rsid w:val="00760EC3"/>
    <w:rsid w:val="007D0DC3"/>
    <w:rsid w:val="00892552"/>
    <w:rsid w:val="008B7E19"/>
    <w:rsid w:val="008D6C59"/>
    <w:rsid w:val="008E34E2"/>
    <w:rsid w:val="00943C56"/>
    <w:rsid w:val="00987F13"/>
    <w:rsid w:val="00A00F05"/>
    <w:rsid w:val="00A14AE4"/>
    <w:rsid w:val="00A760A5"/>
    <w:rsid w:val="00A90CF3"/>
    <w:rsid w:val="00B56D50"/>
    <w:rsid w:val="00B6201D"/>
    <w:rsid w:val="00BA1B8A"/>
    <w:rsid w:val="00BA36FB"/>
    <w:rsid w:val="00BA7AE1"/>
    <w:rsid w:val="00C132C0"/>
    <w:rsid w:val="00C35BE7"/>
    <w:rsid w:val="00CA68C9"/>
    <w:rsid w:val="00D14AEB"/>
    <w:rsid w:val="00D709DF"/>
    <w:rsid w:val="00D93ECC"/>
    <w:rsid w:val="00DF6A0B"/>
    <w:rsid w:val="00E52DD4"/>
    <w:rsid w:val="00E66A5C"/>
    <w:rsid w:val="00E9419C"/>
    <w:rsid w:val="00EA7F9F"/>
    <w:rsid w:val="00EB7348"/>
    <w:rsid w:val="00EC75AF"/>
    <w:rsid w:val="00ED4FF0"/>
    <w:rsid w:val="00F0008F"/>
    <w:rsid w:val="00F0513D"/>
    <w:rsid w:val="00F115AC"/>
    <w:rsid w:val="00F43C8D"/>
    <w:rsid w:val="00F74EFE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FFF94-6AA5-404E-8DFB-70638F0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6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6A6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2F6A6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F6A6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2F6A67"/>
    <w:pPr>
      <w:spacing w:before="100" w:beforeAutospacing="1" w:after="100" w:afterAutospacing="1"/>
    </w:pPr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F6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6A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36754"/>
    <w:pPr>
      <w:ind w:left="360" w:hanging="360"/>
      <w:jc w:val="both"/>
    </w:pPr>
    <w:rPr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367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CB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ápisnica PK" edit="true"/>
    <f:field ref="objsubject" par="" text="" edit="true"/>
    <f:field ref="objcreatedby" par="" text="Kollárová Zuzana, Ing."/>
    <f:field ref="objcreatedat" par="" date="2022-11-02T11:13:27" text="2.11.2022 11:13:27"/>
    <f:field ref="objchangedby" par="" text="Kollárová Zuzana, Ing."/>
    <f:field ref="objmodifiedat" par="" date="2022-11-02T13:55:25" text="2.11.2022 13:55:25"/>
    <f:field ref="doc_FSCFOLIO_1_1001_FieldDocumentNumber" par="" text=""/>
    <f:field ref="doc_FSCFOLIO_1_1001_FieldSubject" par="" text="" edit="true"/>
    <f:field ref="FSCFOLIO_1_1001_FieldCurrentUser" par="" text="Ing. Zuzana Kollárová"/>
    <f:field ref="CCAPRECONFIG_15_1001_Objektname" par="" text="Zápisnica PK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Kollárová</dc:creator>
  <cp:keywords/>
  <dc:description/>
  <cp:lastModifiedBy>Zuzana Kollárová</cp:lastModifiedBy>
  <cp:revision>2</cp:revision>
  <cp:lastPrinted>2022-11-02T12:55:00Z</cp:lastPrinted>
  <dcterms:created xsi:type="dcterms:W3CDTF">2022-11-02T12:56:00Z</dcterms:created>
  <dcterms:modified xsi:type="dcterms:W3CDTF">2022-11-02T12:56:00Z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Žilina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Žilina</vt:lpwstr>
  </property>
  <property fmtid="{D5CDD505-2E9C-101B-9397-08002B2CF9AE}" pid="9" name="FSC#SKMVPRECONFIG@103.510:mv_org_street">
    <vt:lpwstr>Kuzmányho 26</vt:lpwstr>
  </property>
  <property fmtid="{D5CDD505-2E9C-101B-9397-08002B2CF9AE}" pid="10" name="FSC#SKMVPRECONFIG@103.510:mv_org_zip">
    <vt:lpwstr>012 23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nehnuteľností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Ing. Zuzana Kollárová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11. 2022, 11:13</vt:lpwstr>
  </property>
  <property fmtid="{D5CDD505-2E9C-101B-9397-08002B2CF9AE}" pid="83" name="FSC#SKEDITIONREG@103.510:curruserrolegroup">
    <vt:lpwstr>Oddelenie nehnuteľností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Žilina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Žilina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Kuzmányho 26</vt:lpwstr>
  </property>
  <property fmtid="{D5CDD505-2E9C-101B-9397-08002B2CF9AE}" pid="98" name="FSC#SKEDITIONREG@103.510:sk_org_zip">
    <vt:lpwstr>012 23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>Odpredaj pozemkov KN-C 2939/2 a 2939/7 v k. ú. Stará Bystrica</vt:lpwstr>
  </property>
  <property fmtid="{D5CDD505-2E9C-101B-9397-08002B2CF9AE}" pid="282" name="FSC#COOELAK@1.1001:FileReference">
    <vt:lpwstr>3940-2022</vt:lpwstr>
  </property>
  <property fmtid="{D5CDD505-2E9C-101B-9397-08002B2CF9AE}" pid="283" name="FSC#COOELAK@1.1001:FileRefYear">
    <vt:lpwstr>2022</vt:lpwstr>
  </property>
  <property fmtid="{D5CDD505-2E9C-101B-9397-08002B2CF9AE}" pid="284" name="FSC#COOELAK@1.1001:FileRefOrdinal">
    <vt:lpwstr>3940</vt:lpwstr>
  </property>
  <property fmtid="{D5CDD505-2E9C-101B-9397-08002B2CF9AE}" pid="285" name="FSC#COOELAK@1.1001:FileRefOU">
    <vt:lpwstr>CPZA-ON</vt:lpwstr>
  </property>
  <property fmtid="{D5CDD505-2E9C-101B-9397-08002B2CF9AE}" pid="286" name="FSC#COOELAK@1.1001:Organization">
    <vt:lpwstr/>
  </property>
  <property fmtid="{D5CDD505-2E9C-101B-9397-08002B2CF9AE}" pid="287" name="FSC#COOELAK@1.1001:Owner">
    <vt:lpwstr>Kollárová Zuzana, Ing.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CPZA-ON (Oddelenie nehnuteľností)</vt:lpwstr>
  </property>
  <property fmtid="{D5CDD505-2E9C-101B-9397-08002B2CF9AE}" pid="295" name="FSC#COOELAK@1.1001:CreatedAt">
    <vt:lpwstr>02.11.2022</vt:lpwstr>
  </property>
  <property fmtid="{D5CDD505-2E9C-101B-9397-08002B2CF9AE}" pid="296" name="FSC#COOELAK@1.1001:OU">
    <vt:lpwstr>CPZA-ON (Oddelenie nehnuteľností)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*COO.2176.199.2.3955144*</vt:lpwstr>
  </property>
  <property fmtid="{D5CDD505-2E9C-101B-9397-08002B2CF9AE}" pid="299" name="FSC#COOELAK@1.1001:RefBarCode">
    <vt:lpwstr>*COO.2176.199.2.3955143*</vt:lpwstr>
  </property>
  <property fmtid="{D5CDD505-2E9C-101B-9397-08002B2CF9AE}" pid="300" name="FSC#COOELAK@1.1001:FileRefBarCode">
    <vt:lpwstr>*3940-2022*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>GM14</vt:lpwstr>
  </property>
  <property fmtid="{D5CDD505-2E9C-101B-9397-08002B2CF9AE}" pid="314" name="FSC#COOELAK@1.1001:CurrentUserRolePos">
    <vt:lpwstr>referent 7</vt:lpwstr>
  </property>
  <property fmtid="{D5CDD505-2E9C-101B-9397-08002B2CF9AE}" pid="315" name="FSC#COOELAK@1.1001:CurrentUserEmail">
    <vt:lpwstr>Zuzana.Kollarova2@minv.sk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>Ing. Zuzana Kollárová</vt:lpwstr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>cp.za.on@minv.sk</vt:lpwstr>
  </property>
  <property fmtid="{D5CDD505-2E9C-101B-9397-08002B2CF9AE}" pid="326" name="FSC#ATSTATECFG@1.1001:SubfileDate">
    <vt:lpwstr>02.11.2022</vt:lpwstr>
  </property>
  <property fmtid="{D5CDD505-2E9C-101B-9397-08002B2CF9AE}" pid="327" name="FSC#ATSTATECFG@1.1001:SubfileSubject">
    <vt:lpwstr>Zápisnica z PK</vt:lpwstr>
  </property>
  <property fmtid="{D5CDD505-2E9C-101B-9397-08002B2CF9AE}" pid="328" name="FSC#ATSTATECFG@1.1001:DepartmentZipCode">
    <vt:lpwstr>012 23</vt:lpwstr>
  </property>
  <property fmtid="{D5CDD505-2E9C-101B-9397-08002B2CF9AE}" pid="329" name="FSC#ATSTATECFG@1.1001:DepartmentCountry">
    <vt:lpwstr>Slovenská republika</vt:lpwstr>
  </property>
  <property fmtid="{D5CDD505-2E9C-101B-9397-08002B2CF9AE}" pid="330" name="FSC#ATSTATECFG@1.1001:DepartmentCity">
    <vt:lpwstr>Žilina</vt:lpwstr>
  </property>
  <property fmtid="{D5CDD505-2E9C-101B-9397-08002B2CF9AE}" pid="331" name="FSC#ATSTATECFG@1.1001:DepartmentStreet">
    <vt:lpwstr>Kuzmányho 26</vt:lpwstr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>3940-2022-5</vt:lpwstr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COO.2176.199.2.3955144</vt:lpwstr>
  </property>
  <property fmtid="{D5CDD505-2E9C-101B-9397-08002B2CF9AE}" pid="347" name="FSC#FSCFOLIO@1.1001:docpropproject">
    <vt:lpwstr/>
  </property>
  <property fmtid="{D5CDD505-2E9C-101B-9397-08002B2CF9AE}" pid="348" name="FSC#SKMVPRECONFIG@103.510:mv_as_owner_fileresporg">
    <vt:lpwstr>Oddelenie nehnuteľností</vt:lpwstr>
  </property>
</Properties>
</file>