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F1" w:rsidRDefault="00211EF1">
      <w:pPr>
        <w:rPr>
          <w:color w:val="000000" w:themeColor="text1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3"/>
      </w:tblGrid>
      <w:tr w:rsidR="000F576E" w:rsidRPr="00D80CE3" w:rsidTr="008B307E">
        <w:trPr>
          <w:trHeight w:val="532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0F576E" w:rsidRPr="00D80CE3" w:rsidRDefault="000F576E" w:rsidP="008B307E">
            <w:pPr>
              <w:pStyle w:val="Bezriadkovani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0C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MINISTERSTVO OBRANY SLOVENSKEJ  REPUBLIKY</w:t>
            </w:r>
          </w:p>
          <w:p w:rsidR="000F576E" w:rsidRPr="00D80CE3" w:rsidRDefault="000F576E" w:rsidP="008B307E">
            <w:pPr>
              <w:pStyle w:val="Bezriadkovani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0C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Sekcia majetku a infraštruktúry, </w:t>
            </w:r>
          </w:p>
          <w:p w:rsidR="000F576E" w:rsidRPr="00D80CE3" w:rsidRDefault="000F576E" w:rsidP="008B307E">
            <w:pPr>
              <w:pStyle w:val="Bezriadkovani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0C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Odbor správy nehnuteľného majetku štátu</w:t>
            </w:r>
          </w:p>
          <w:p w:rsidR="000F576E" w:rsidRPr="00D80CE3" w:rsidRDefault="000F576E" w:rsidP="008B307E">
            <w:pPr>
              <w:pStyle w:val="Bezriadkovani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0C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Kutuzovova 8, 832 47, Bratislava</w:t>
            </w:r>
          </w:p>
        </w:tc>
      </w:tr>
      <w:tr w:rsidR="000F576E" w:rsidRPr="00D80CE3" w:rsidTr="008B307E">
        <w:trPr>
          <w:trHeight w:val="67"/>
        </w:trPr>
        <w:tc>
          <w:tcPr>
            <w:tcW w:w="9503" w:type="dxa"/>
            <w:tcBorders>
              <w:top w:val="nil"/>
              <w:left w:val="nil"/>
              <w:right w:val="nil"/>
            </w:tcBorders>
          </w:tcPr>
          <w:p w:rsidR="000F576E" w:rsidRPr="00D80CE3" w:rsidRDefault="000F576E" w:rsidP="008B307E">
            <w:pPr>
              <w:pStyle w:val="Bezriadkovani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F576E" w:rsidRPr="00D80CE3" w:rsidRDefault="000F576E" w:rsidP="000F576E">
      <w:pPr>
        <w:pStyle w:val="Bezriadkovania"/>
        <w:rPr>
          <w:rFonts w:ascii="Times New Roman" w:hAnsi="Times New Roman"/>
          <w:color w:val="000000" w:themeColor="text1"/>
          <w:sz w:val="24"/>
          <w:szCs w:val="24"/>
        </w:rPr>
      </w:pPr>
      <w:r w:rsidRPr="00D80CE3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:rsidR="000F576E" w:rsidRPr="00D80CE3" w:rsidRDefault="000F576E" w:rsidP="000F576E">
      <w:pPr>
        <w:pStyle w:val="Nadpis1"/>
        <w:tabs>
          <w:tab w:val="left" w:pos="0"/>
          <w:tab w:val="left" w:pos="5940"/>
        </w:tabs>
        <w:spacing w:line="120" w:lineRule="atLeast"/>
        <w:jc w:val="left"/>
        <w:rPr>
          <w:b w:val="0"/>
          <w:color w:val="000000" w:themeColor="text1"/>
        </w:rPr>
      </w:pPr>
    </w:p>
    <w:p w:rsidR="000F576E" w:rsidRPr="00D80CE3" w:rsidRDefault="000F576E" w:rsidP="000F576E">
      <w:pPr>
        <w:pStyle w:val="Nadpis1"/>
        <w:tabs>
          <w:tab w:val="left" w:pos="0"/>
          <w:tab w:val="left" w:pos="5940"/>
        </w:tabs>
        <w:spacing w:line="120" w:lineRule="atLeast"/>
        <w:jc w:val="left"/>
        <w:rPr>
          <w:b w:val="0"/>
          <w:color w:val="000000" w:themeColor="text1"/>
          <w:szCs w:val="24"/>
        </w:rPr>
      </w:pPr>
      <w:r w:rsidRPr="00D80CE3">
        <w:rPr>
          <w:b w:val="0"/>
          <w:color w:val="000000" w:themeColor="text1"/>
        </w:rPr>
        <w:t>Č. p. SEMaI-937-5/2023</w:t>
      </w:r>
      <w:r w:rsidRPr="00D80CE3">
        <w:rPr>
          <w:b w:val="0"/>
          <w:color w:val="000000" w:themeColor="text1"/>
        </w:rPr>
        <w:tab/>
        <w:t xml:space="preserve">   Bratislava  7. júla 2023</w:t>
      </w:r>
      <w:r w:rsidRPr="00D80CE3">
        <w:rPr>
          <w:b w:val="0"/>
          <w:color w:val="000000" w:themeColor="text1"/>
          <w:szCs w:val="24"/>
        </w:rPr>
        <w:t xml:space="preserve"> </w:t>
      </w:r>
    </w:p>
    <w:p w:rsidR="000F576E" w:rsidRPr="00D80CE3" w:rsidRDefault="000F576E" w:rsidP="000F576E">
      <w:pPr>
        <w:pStyle w:val="Nadpis1"/>
        <w:tabs>
          <w:tab w:val="left" w:pos="5940"/>
        </w:tabs>
        <w:spacing w:line="120" w:lineRule="atLeast"/>
        <w:rPr>
          <w:b w:val="0"/>
          <w:color w:val="000000" w:themeColor="text1"/>
          <w:sz w:val="18"/>
          <w:szCs w:val="24"/>
        </w:rPr>
      </w:pPr>
      <w:r w:rsidRPr="00D80CE3">
        <w:rPr>
          <w:b w:val="0"/>
          <w:color w:val="000000" w:themeColor="text1"/>
          <w:szCs w:val="24"/>
        </w:rPr>
        <w:tab/>
        <w:t xml:space="preserve">   Výtlačok: jediný</w:t>
      </w:r>
    </w:p>
    <w:p w:rsidR="000F576E" w:rsidRPr="00D80CE3" w:rsidRDefault="000F576E" w:rsidP="000F576E">
      <w:pPr>
        <w:tabs>
          <w:tab w:val="left" w:pos="5940"/>
        </w:tabs>
        <w:rPr>
          <w:color w:val="000000" w:themeColor="text1"/>
          <w:szCs w:val="24"/>
        </w:rPr>
      </w:pPr>
      <w:r w:rsidRPr="00D80CE3">
        <w:rPr>
          <w:color w:val="000000" w:themeColor="text1"/>
          <w:szCs w:val="24"/>
        </w:rPr>
        <w:tab/>
        <w:t xml:space="preserve">   Počet listov: 1</w:t>
      </w:r>
    </w:p>
    <w:p w:rsidR="000F576E" w:rsidRPr="00D80CE3" w:rsidRDefault="000F576E" w:rsidP="000F576E">
      <w:pPr>
        <w:tabs>
          <w:tab w:val="left" w:pos="3969"/>
        </w:tabs>
        <w:rPr>
          <w:color w:val="000000" w:themeColor="text1"/>
          <w:szCs w:val="24"/>
        </w:rPr>
      </w:pPr>
      <w:r w:rsidRPr="00D80CE3">
        <w:rPr>
          <w:color w:val="000000" w:themeColor="text1"/>
          <w:szCs w:val="24"/>
        </w:rPr>
        <w:tab/>
      </w:r>
    </w:p>
    <w:p w:rsidR="000F576E" w:rsidRPr="00D80CE3" w:rsidRDefault="000F576E" w:rsidP="000F576E">
      <w:pPr>
        <w:tabs>
          <w:tab w:val="left" w:pos="3969"/>
        </w:tabs>
        <w:jc w:val="center"/>
        <w:rPr>
          <w:b/>
          <w:caps/>
          <w:color w:val="000000" w:themeColor="text1"/>
        </w:rPr>
      </w:pPr>
      <w:r w:rsidRPr="00D80CE3">
        <w:rPr>
          <w:b/>
          <w:caps/>
          <w:color w:val="000000" w:themeColor="text1"/>
        </w:rPr>
        <w:t>zápisnica</w:t>
      </w:r>
    </w:p>
    <w:p w:rsidR="000F576E" w:rsidRPr="00D80CE3" w:rsidRDefault="000F576E" w:rsidP="000F576E">
      <w:pPr>
        <w:jc w:val="center"/>
        <w:rPr>
          <w:b/>
          <w:color w:val="000000" w:themeColor="text1"/>
        </w:rPr>
      </w:pPr>
      <w:r w:rsidRPr="00D80CE3">
        <w:rPr>
          <w:b/>
          <w:color w:val="000000" w:themeColor="text1"/>
        </w:rPr>
        <w:t xml:space="preserve">o priebehu komisionálneho otvárania obálok s cenovými ponukami predloženými na základe ponuky na prenechanie dočasne prebytočného  majetku štátu v správe MO SR </w:t>
      </w:r>
    </w:p>
    <w:p w:rsidR="000F576E" w:rsidRPr="00D80CE3" w:rsidRDefault="000F576E" w:rsidP="000F576E">
      <w:pPr>
        <w:jc w:val="center"/>
        <w:rPr>
          <w:b/>
          <w:color w:val="000000" w:themeColor="text1"/>
        </w:rPr>
      </w:pPr>
      <w:r w:rsidRPr="00D80CE3">
        <w:rPr>
          <w:b/>
          <w:color w:val="000000" w:themeColor="text1"/>
        </w:rPr>
        <w:t>do nájmu</w:t>
      </w:r>
    </w:p>
    <w:p w:rsidR="000F576E" w:rsidRPr="00D80CE3" w:rsidRDefault="000F576E" w:rsidP="000F576E">
      <w:pPr>
        <w:tabs>
          <w:tab w:val="left" w:pos="426"/>
        </w:tabs>
        <w:jc w:val="both"/>
        <w:rPr>
          <w:rFonts w:eastAsia="Calibri"/>
          <w:b/>
          <w:color w:val="000000" w:themeColor="text1"/>
          <w:szCs w:val="24"/>
          <w:lang w:eastAsia="en-US"/>
        </w:rPr>
      </w:pPr>
    </w:p>
    <w:p w:rsidR="000F576E" w:rsidRPr="00D80CE3" w:rsidRDefault="000F576E" w:rsidP="000F576E">
      <w:pPr>
        <w:tabs>
          <w:tab w:val="left" w:pos="426"/>
        </w:tabs>
        <w:jc w:val="both"/>
        <w:rPr>
          <w:rFonts w:eastAsia="Calibri"/>
          <w:b/>
          <w:color w:val="000000" w:themeColor="text1"/>
          <w:szCs w:val="24"/>
          <w:lang w:eastAsia="en-US"/>
        </w:rPr>
      </w:pPr>
      <w:r w:rsidRPr="00D80CE3">
        <w:rPr>
          <w:rFonts w:eastAsia="Calibri"/>
          <w:b/>
          <w:color w:val="000000" w:themeColor="text1"/>
          <w:szCs w:val="24"/>
          <w:lang w:eastAsia="en-US"/>
        </w:rPr>
        <w:t xml:space="preserve">Predmet nájmu: </w:t>
      </w:r>
    </w:p>
    <w:p w:rsidR="000F576E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</w:p>
    <w:p w:rsidR="000F576E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Areál MS Trnovo: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</w:p>
    <w:p w:rsidR="000F576E" w:rsidRPr="00A45984" w:rsidRDefault="000F576E" w:rsidP="000F576E">
      <w:pPr>
        <w:jc w:val="both"/>
        <w:rPr>
          <w:color w:val="000000" w:themeColor="text1"/>
          <w:szCs w:val="24"/>
          <w:u w:val="single"/>
          <w:shd w:val="clear" w:color="auto" w:fill="FFFFFF"/>
        </w:rPr>
      </w:pPr>
      <w:r w:rsidRPr="00A45984">
        <w:rPr>
          <w:color w:val="000000" w:themeColor="text1"/>
          <w:szCs w:val="24"/>
          <w:u w:val="single"/>
          <w:shd w:val="clear" w:color="auto" w:fill="FFFFFF"/>
        </w:rPr>
        <w:t>Pozemky o celkovej výmere 80 866 m2: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307/1 – zastavané plochy a nádvoria o výmere 21 822 m² (na tomto pozemku sa nachádza prístupová komunikácia, časť prístupovej komunikácie sa nachádza na cudzom pozemku parc. C KN č. 317/7);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315/3 – ostatné plochy o výmere 3 991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316/1 – zastavané plochy a nádvoria o výmere 52 190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316/5 – zastavané plochy a nádvoria o výmere 69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316/6 – zastavané plochy a nádvoria o výmere 68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-parc. C KN č. 316/7 – zastavané plochy a nádvoria o výmere 582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316/8 – zastavané plochy a nádvoria o výmere 32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316/9 – zastavané plochy a nádvoria o výmere 88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316/10 – zastavané plochy a nádvoria o výmere 388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316/11 – zastavané plochy a nádvoria o výmere 22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316/12 – zastavané plochy a nádvoria o výmere 691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316/13 – zastavané plochy a nádvoria o výmere 43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316/14 – zastavané plochy a nádvoria o výmere 880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v k.ú. Trnovo zapísané na LV č. 313 v prospech SR - Ministerstva obrany SR.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</w:p>
    <w:p w:rsidR="000F576E" w:rsidRPr="00A45984" w:rsidRDefault="000F576E" w:rsidP="000F576E">
      <w:pPr>
        <w:jc w:val="both"/>
        <w:rPr>
          <w:color w:val="000000" w:themeColor="text1"/>
          <w:szCs w:val="24"/>
          <w:u w:val="single"/>
          <w:shd w:val="clear" w:color="auto" w:fill="FFFFFF"/>
        </w:rPr>
      </w:pPr>
      <w:r w:rsidRPr="00A45984">
        <w:rPr>
          <w:color w:val="000000" w:themeColor="text1"/>
          <w:szCs w:val="24"/>
          <w:u w:val="single"/>
          <w:shd w:val="clear" w:color="auto" w:fill="FFFFFF"/>
        </w:rPr>
        <w:t>Stavby o celkovej podlahovej ploche 2 154, 65m2: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číslo139 - sklad 630, budova č. 9 postavená na parc. C KN č. 316/14, zastavané plochy a nádvoria o výmere 880 m2, podlahová plocha budovy je 616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číslo140 - kobka 10, budova č. 11, postavená na parc. C KN č. 316/5, zastavané plochy a nádvoria o výmere 69 m2, podlahová plocha budovy je 54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číslo141 - kobka 10, budova č. 10, postavená na parc. C KN č. 316/6, zastavané plochy a nádvoria o výmere 68 m2, podlahová plocha budovy je 54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číslo142 náhradný zdroj elektrickej energie, postavená na parc. C KN č. 316/13, zastavané plochy a nádvoria o výmere 43 m2, podlahová plocha budovy je 34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číslo143 - sklad 860, budova č. 8, postavená na parc. C KN č. 316/12, zastavané plochy a nádvoria o výmere 691 m2, podlahová plocha budovy je 795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číslo144 - muničný sklad 450, budova č. 1, postavená na parc. C KN č. 316/7, zastavané plochy a nádvoria o výmere 582 m2, podlahová plocha budovy je 309,35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lastRenderedPageBreak/>
        <w:t>- súpisné číslo145 - muničný sklad 25, budova č. 2, postavená na parc. C KN č. 316/8, zastavané plochy a nádvoria o výmere 32 m2, podlahová plocha budovy je 25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číslo146 - muničný sklad 300, budova č. 5, postavená na parc. C KN č. 316/10, zastavané plochy a nádvoria o výmere 388 m2, podlahová plocha budovy je 105,30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číslo147 - muničný sklad 15, budova č. 6, postavená na parc. C KN č. 316/11, zastavané plochy a nádvoria o výmere 22 m2, podlahová plocha budovy je 16 m2;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 xml:space="preserve">- súpisné číslo149 - strážnica, budova postavená na cudzom pozemku, podlahová plocha budovy je 146 m2 </w:t>
      </w:r>
    </w:p>
    <w:p w:rsidR="000F576E" w:rsidRPr="00D80CE3" w:rsidRDefault="000F576E" w:rsidP="000F576E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v k.ú. Trnovo zapísané na LV č. 313 v prospech SR - Ministerstva obrany SR.</w:t>
      </w:r>
      <w:r w:rsidRPr="00D80CE3">
        <w:rPr>
          <w:color w:val="000000" w:themeColor="text1"/>
          <w:szCs w:val="24"/>
        </w:rPr>
        <w:tab/>
      </w:r>
    </w:p>
    <w:p w:rsidR="000F576E" w:rsidRPr="00D80CE3" w:rsidRDefault="000F576E" w:rsidP="000F576E">
      <w:pPr>
        <w:tabs>
          <w:tab w:val="left" w:pos="567"/>
        </w:tabs>
        <w:jc w:val="both"/>
        <w:rPr>
          <w:bCs/>
          <w:color w:val="000000" w:themeColor="text1"/>
          <w:szCs w:val="24"/>
        </w:rPr>
      </w:pPr>
    </w:p>
    <w:p w:rsidR="000F576E" w:rsidRPr="00D80CE3" w:rsidRDefault="000F576E" w:rsidP="000F576E">
      <w:pPr>
        <w:tabs>
          <w:tab w:val="left" w:pos="567"/>
        </w:tabs>
        <w:jc w:val="both"/>
        <w:rPr>
          <w:bCs/>
          <w:color w:val="000000" w:themeColor="text1"/>
          <w:szCs w:val="24"/>
        </w:rPr>
      </w:pPr>
    </w:p>
    <w:p w:rsidR="000F576E" w:rsidRPr="00D80CE3" w:rsidRDefault="000F576E" w:rsidP="000F576E">
      <w:pPr>
        <w:jc w:val="both"/>
        <w:rPr>
          <w:color w:val="000000" w:themeColor="text1"/>
        </w:rPr>
      </w:pPr>
      <w:r w:rsidRPr="00D80CE3">
        <w:rPr>
          <w:color w:val="000000" w:themeColor="text1"/>
          <w:u w:val="single"/>
        </w:rPr>
        <w:t>Minimálna výška nájomného</w:t>
      </w:r>
      <w:r w:rsidRPr="00D80CE3">
        <w:rPr>
          <w:color w:val="000000" w:themeColor="text1"/>
        </w:rPr>
        <w:t xml:space="preserve">: </w:t>
      </w:r>
      <w:r w:rsidRPr="00D80CE3">
        <w:rPr>
          <w:b/>
          <w:color w:val="000000" w:themeColor="text1"/>
        </w:rPr>
        <w:t>33 600 €/rok</w:t>
      </w:r>
      <w:r w:rsidRPr="00D80CE3">
        <w:rPr>
          <w:color w:val="000000" w:themeColor="text1"/>
        </w:rPr>
        <w:t xml:space="preserve"> (bez prevádzkových nákladov). </w:t>
      </w:r>
    </w:p>
    <w:p w:rsidR="000F576E" w:rsidRDefault="000F576E" w:rsidP="000F576E">
      <w:pPr>
        <w:jc w:val="both"/>
        <w:rPr>
          <w:color w:val="000000" w:themeColor="text1"/>
        </w:rPr>
      </w:pPr>
    </w:p>
    <w:p w:rsidR="000F576E" w:rsidRPr="00D80CE3" w:rsidRDefault="000F576E" w:rsidP="000F576E">
      <w:pPr>
        <w:jc w:val="both"/>
        <w:rPr>
          <w:color w:val="000000" w:themeColor="text1"/>
        </w:rPr>
      </w:pPr>
    </w:p>
    <w:p w:rsidR="000F576E" w:rsidRPr="00D80CE3" w:rsidRDefault="000F576E" w:rsidP="000F576E">
      <w:pPr>
        <w:ind w:firstLine="426"/>
        <w:jc w:val="both"/>
        <w:rPr>
          <w:color w:val="000000" w:themeColor="text1"/>
        </w:rPr>
      </w:pPr>
      <w:r w:rsidRPr="00D80CE3">
        <w:rPr>
          <w:color w:val="000000" w:themeColor="text1"/>
          <w:szCs w:val="24"/>
        </w:rPr>
        <w:t xml:space="preserve">Komisia na vyhodnotenie cenových ponúk záujemcov o prenájom dočasne prebytočného nehnuteľného majetku štátu v správe Ministerstva obrany SR, menovaná na základe registratúrneho záznamu č. </w:t>
      </w:r>
      <w:r w:rsidRPr="00D80CE3">
        <w:rPr>
          <w:color w:val="000000" w:themeColor="text1"/>
        </w:rPr>
        <w:t xml:space="preserve">SEMaI-EL2/8-1-129/2023 z 23. januára 2023, po overení neporušenosti predložených obálok s cenovými ponukami, dňa 7. júla 2023 o 09:00 hod. pristúpila k otvoreniu obálok  a konštatuje, že: </w:t>
      </w:r>
    </w:p>
    <w:p w:rsidR="000F576E" w:rsidRPr="00D80CE3" w:rsidRDefault="000F576E" w:rsidP="000F576E">
      <w:pPr>
        <w:jc w:val="both"/>
        <w:rPr>
          <w:color w:val="000000" w:themeColor="text1"/>
        </w:rPr>
      </w:pPr>
    </w:p>
    <w:p w:rsidR="000F576E" w:rsidRPr="00D80CE3" w:rsidRDefault="000F576E" w:rsidP="000F576E">
      <w:pPr>
        <w:pStyle w:val="Odsekzoznamu"/>
        <w:numPr>
          <w:ilvl w:val="0"/>
          <w:numId w:val="1"/>
        </w:numPr>
        <w:ind w:left="284" w:hanging="284"/>
        <w:jc w:val="both"/>
        <w:rPr>
          <w:color w:val="000000" w:themeColor="text1"/>
          <w:szCs w:val="24"/>
        </w:rPr>
      </w:pPr>
      <w:r w:rsidRPr="00D80CE3">
        <w:rPr>
          <w:color w:val="000000" w:themeColor="text1"/>
        </w:rPr>
        <w:t xml:space="preserve">v stanovenej lehote do 3. júla 2023 boli </w:t>
      </w:r>
      <w:r w:rsidRPr="00D80CE3">
        <w:rPr>
          <w:color w:val="000000" w:themeColor="text1"/>
          <w:szCs w:val="24"/>
        </w:rPr>
        <w:t xml:space="preserve">doručené 2 (slovom dve) obálky s cenovými ponukami, označené heslom </w:t>
      </w:r>
      <w:r w:rsidRPr="00D80CE3">
        <w:rPr>
          <w:b/>
          <w:color w:val="000000" w:themeColor="text1"/>
          <w:szCs w:val="24"/>
        </w:rPr>
        <w:t>„MS Trnovo“</w:t>
      </w:r>
      <w:r w:rsidRPr="00D80CE3">
        <w:rPr>
          <w:color w:val="000000" w:themeColor="text1"/>
          <w:szCs w:val="24"/>
        </w:rPr>
        <w:t>.</w:t>
      </w:r>
    </w:p>
    <w:p w:rsidR="000F576E" w:rsidRPr="00D80CE3" w:rsidRDefault="000F576E" w:rsidP="000F576E">
      <w:pPr>
        <w:pStyle w:val="Odsekzoznamu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D80CE3">
        <w:rPr>
          <w:color w:val="000000" w:themeColor="text1"/>
        </w:rPr>
        <w:t xml:space="preserve">celkový zoznam v stanovenej lehote predložených cenových ponúk, ponúknuté ceny a stanovené poradie uchádzačov </w:t>
      </w:r>
      <w:r w:rsidRPr="00D80CE3">
        <w:rPr>
          <w:color w:val="000000" w:themeColor="text1"/>
          <w:szCs w:val="24"/>
        </w:rPr>
        <w:t>podľa výšky cenových ponúk</w:t>
      </w:r>
      <w:r w:rsidRPr="00D80CE3">
        <w:rPr>
          <w:color w:val="000000" w:themeColor="text1"/>
        </w:rPr>
        <w:t xml:space="preserve"> sú uvedené v tabuľke č. I.</w:t>
      </w:r>
    </w:p>
    <w:p w:rsidR="000F576E" w:rsidRPr="00D80CE3" w:rsidRDefault="000F576E" w:rsidP="000F576E">
      <w:pPr>
        <w:pStyle w:val="Odsekzoznamu"/>
        <w:ind w:left="284"/>
        <w:jc w:val="both"/>
        <w:rPr>
          <w:color w:val="000000" w:themeColor="text1"/>
        </w:rPr>
      </w:pPr>
    </w:p>
    <w:p w:rsidR="000F576E" w:rsidRPr="00D80CE3" w:rsidRDefault="000F576E" w:rsidP="000F576E">
      <w:pPr>
        <w:jc w:val="both"/>
        <w:rPr>
          <w:color w:val="000000" w:themeColor="text1"/>
        </w:rPr>
      </w:pPr>
      <w:r w:rsidRPr="00D80CE3">
        <w:rPr>
          <w:color w:val="000000" w:themeColor="text1"/>
        </w:rPr>
        <w:t>Tabuľka č. 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678"/>
        <w:gridCol w:w="1134"/>
        <w:gridCol w:w="1276"/>
        <w:gridCol w:w="1417"/>
      </w:tblGrid>
      <w:tr w:rsidR="000F576E" w:rsidRPr="00D80CE3" w:rsidTr="008B307E">
        <w:trPr>
          <w:cantSplit/>
          <w:trHeight w:val="807"/>
        </w:trPr>
        <w:tc>
          <w:tcPr>
            <w:tcW w:w="594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>Ob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D80CE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č.</w:t>
            </w:r>
          </w:p>
        </w:tc>
        <w:tc>
          <w:tcPr>
            <w:tcW w:w="4678" w:type="dxa"/>
            <w:tcBorders>
              <w:top w:val="thickThin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>Meno, obchodný názov,</w:t>
            </w:r>
          </w:p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>sídlo uchádzača, IČO</w:t>
            </w:r>
          </w:p>
        </w:tc>
        <w:tc>
          <w:tcPr>
            <w:tcW w:w="1134" w:type="dxa"/>
            <w:tcBorders>
              <w:top w:val="thickThinSmallGap" w:sz="24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0F576E" w:rsidRPr="00D80CE3" w:rsidRDefault="000F576E" w:rsidP="008B307E">
            <w:pPr>
              <w:pStyle w:val="Nadpis4"/>
              <w:rPr>
                <w:caps w:val="0"/>
                <w:color w:val="000000" w:themeColor="text1"/>
                <w:sz w:val="22"/>
                <w:szCs w:val="22"/>
              </w:rPr>
            </w:pPr>
            <w:r w:rsidRPr="00D80CE3">
              <w:rPr>
                <w:caps w:val="0"/>
                <w:color w:val="000000" w:themeColor="text1"/>
                <w:sz w:val="22"/>
                <w:szCs w:val="22"/>
              </w:rPr>
              <w:t xml:space="preserve">Výška cenovej ponuky </w:t>
            </w:r>
          </w:p>
          <w:p w:rsidR="000F576E" w:rsidRPr="00D80CE3" w:rsidRDefault="000F576E" w:rsidP="008B307E">
            <w:pPr>
              <w:pStyle w:val="Nadpis4"/>
              <w:rPr>
                <w:caps w:val="0"/>
                <w:color w:val="000000" w:themeColor="text1"/>
                <w:sz w:val="22"/>
                <w:szCs w:val="22"/>
              </w:rPr>
            </w:pPr>
            <w:r w:rsidRPr="00D80CE3">
              <w:rPr>
                <w:caps w:val="0"/>
                <w:color w:val="000000" w:themeColor="text1"/>
                <w:sz w:val="22"/>
                <w:szCs w:val="22"/>
              </w:rPr>
              <w:t>€/rok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 xml:space="preserve"> Úplnosť cenovej ponuky</w:t>
            </w:r>
          </w:p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 xml:space="preserve">áno / nie </w:t>
            </w:r>
          </w:p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Cs w:val="24"/>
              </w:rPr>
              <w:t>P</w:t>
            </w:r>
            <w:r w:rsidRPr="00D80CE3">
              <w:rPr>
                <w:b/>
                <w:color w:val="000000" w:themeColor="text1"/>
                <w:sz w:val="22"/>
                <w:szCs w:val="22"/>
              </w:rPr>
              <w:t>oradie</w:t>
            </w:r>
          </w:p>
        </w:tc>
      </w:tr>
      <w:tr w:rsidR="000F576E" w:rsidRPr="00D80CE3" w:rsidTr="008B307E">
        <w:trPr>
          <w:cantSplit/>
          <w:trHeight w:val="728"/>
        </w:trPr>
        <w:tc>
          <w:tcPr>
            <w:tcW w:w="59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76E" w:rsidRPr="00D80CE3" w:rsidRDefault="000F576E" w:rsidP="008B307E">
            <w:pPr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ZVS Holding, a.s.</w:t>
            </w:r>
          </w:p>
          <w:p w:rsidR="000F576E" w:rsidRPr="00D80CE3" w:rsidRDefault="000F576E" w:rsidP="008B307E">
            <w:pPr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Štúrova 925/27, 018 41 Dubnica n/ Váhom</w:t>
            </w:r>
          </w:p>
          <w:p w:rsidR="000F576E" w:rsidRPr="00D80CE3" w:rsidRDefault="000F576E" w:rsidP="008B307E">
            <w:pPr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IČO: 36 305 600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43 500,00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0F576E" w:rsidRPr="00D80CE3" w:rsidTr="008B307E">
        <w:trPr>
          <w:cantSplit/>
          <w:trHeight w:val="728"/>
        </w:trPr>
        <w:tc>
          <w:tcPr>
            <w:tcW w:w="59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0F576E" w:rsidRPr="00D80CE3" w:rsidRDefault="000F576E" w:rsidP="008B307E">
            <w:pPr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VOP Nováky, a.s.</w:t>
            </w:r>
          </w:p>
          <w:p w:rsidR="000F576E" w:rsidRDefault="000F576E" w:rsidP="008B307E">
            <w:pPr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Duklianska 60, 972 71 Nováky</w:t>
            </w:r>
          </w:p>
          <w:p w:rsidR="000F576E" w:rsidRPr="00D80CE3" w:rsidRDefault="000F576E" w:rsidP="008B30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IČO: 35 820 322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33 825,00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  <w:tl2br w:val="nil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  <w:tl2br w:val="nil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0F576E" w:rsidRPr="00D80CE3" w:rsidRDefault="000F576E" w:rsidP="000F576E">
      <w:pPr>
        <w:rPr>
          <w:color w:val="000000" w:themeColor="text1"/>
          <w:sz w:val="16"/>
          <w:szCs w:val="16"/>
        </w:rPr>
      </w:pPr>
    </w:p>
    <w:p w:rsidR="000F576E" w:rsidRPr="00D80CE3" w:rsidRDefault="000F576E" w:rsidP="000F576E">
      <w:pPr>
        <w:rPr>
          <w:color w:val="000000" w:themeColor="text1"/>
          <w:sz w:val="16"/>
          <w:szCs w:val="16"/>
        </w:rPr>
      </w:pPr>
    </w:p>
    <w:p w:rsidR="000F576E" w:rsidRPr="00D80CE3" w:rsidRDefault="000F576E" w:rsidP="000F576E">
      <w:pPr>
        <w:pStyle w:val="Odsekzoznamu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D80CE3">
        <w:rPr>
          <w:color w:val="000000" w:themeColor="text1"/>
        </w:rPr>
        <w:t>zoznam vylúčených cenových ponúk, s odôvodnením vylúčenia je uvedený v tabuľke č. II</w:t>
      </w:r>
    </w:p>
    <w:p w:rsidR="000F576E" w:rsidRPr="00D80CE3" w:rsidRDefault="000F576E" w:rsidP="000F576E">
      <w:pPr>
        <w:pStyle w:val="Odsekzoznamu"/>
        <w:ind w:left="750"/>
        <w:rPr>
          <w:caps/>
          <w:color w:val="000000" w:themeColor="text1"/>
        </w:rPr>
      </w:pPr>
    </w:p>
    <w:p w:rsidR="000F576E" w:rsidRPr="00D80CE3" w:rsidRDefault="000F576E" w:rsidP="000F576E">
      <w:pPr>
        <w:rPr>
          <w:caps/>
          <w:color w:val="000000" w:themeColor="text1"/>
        </w:rPr>
      </w:pPr>
      <w:r w:rsidRPr="00D80CE3">
        <w:rPr>
          <w:color w:val="000000" w:themeColor="text1"/>
        </w:rPr>
        <w:t>Tabuľka</w:t>
      </w:r>
      <w:r w:rsidRPr="00D80CE3">
        <w:rPr>
          <w:caps/>
          <w:color w:val="000000" w:themeColor="text1"/>
        </w:rPr>
        <w:t xml:space="preserve"> </w:t>
      </w:r>
      <w:r w:rsidRPr="00D80CE3">
        <w:rPr>
          <w:color w:val="000000" w:themeColor="text1"/>
        </w:rPr>
        <w:t>č</w:t>
      </w:r>
      <w:r w:rsidRPr="00D80CE3">
        <w:rPr>
          <w:caps/>
          <w:color w:val="000000" w:themeColor="text1"/>
        </w:rPr>
        <w:t>. II</w:t>
      </w:r>
    </w:p>
    <w:tbl>
      <w:tblPr>
        <w:tblW w:w="9099" w:type="dxa"/>
        <w:tblInd w:w="7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4279"/>
      </w:tblGrid>
      <w:tr w:rsidR="000F576E" w:rsidRPr="00D80CE3" w:rsidTr="008B307E">
        <w:trPr>
          <w:cantSplit/>
          <w:trHeight w:val="807"/>
        </w:trPr>
        <w:tc>
          <w:tcPr>
            <w:tcW w:w="540" w:type="dxa"/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>ob. č</w:t>
            </w:r>
            <w:r w:rsidRPr="00D80CE3">
              <w:rPr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4280" w:type="dxa"/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 xml:space="preserve">Meno, obchodný názov, </w:t>
            </w:r>
          </w:p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>sídlo uchádzača</w:t>
            </w:r>
          </w:p>
        </w:tc>
        <w:tc>
          <w:tcPr>
            <w:tcW w:w="4279" w:type="dxa"/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 xml:space="preserve">Dôvod </w:t>
            </w:r>
          </w:p>
        </w:tc>
      </w:tr>
      <w:tr w:rsidR="000F576E" w:rsidRPr="00D80CE3" w:rsidTr="008B307E">
        <w:trPr>
          <w:cantSplit/>
          <w:trHeight w:val="807"/>
        </w:trPr>
        <w:tc>
          <w:tcPr>
            <w:tcW w:w="540" w:type="dxa"/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280" w:type="dxa"/>
            <w:vAlign w:val="center"/>
          </w:tcPr>
          <w:p w:rsidR="000F576E" w:rsidRPr="00D80CE3" w:rsidRDefault="000F576E" w:rsidP="008B307E">
            <w:pPr>
              <w:pStyle w:val="Odsekzoznamu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79" w:type="dxa"/>
            <w:vAlign w:val="center"/>
          </w:tcPr>
          <w:p w:rsidR="000F576E" w:rsidRPr="00D80CE3" w:rsidRDefault="000F576E" w:rsidP="008B307E">
            <w:pPr>
              <w:pStyle w:val="Odsekzoznamu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F576E" w:rsidRDefault="000F576E" w:rsidP="000F576E">
      <w:pPr>
        <w:jc w:val="both"/>
        <w:rPr>
          <w:color w:val="000000" w:themeColor="text1"/>
          <w:sz w:val="16"/>
          <w:szCs w:val="16"/>
        </w:rPr>
      </w:pPr>
    </w:p>
    <w:p w:rsidR="000F576E" w:rsidRDefault="000F576E" w:rsidP="000F576E">
      <w:pPr>
        <w:jc w:val="both"/>
        <w:rPr>
          <w:color w:val="000000" w:themeColor="text1"/>
          <w:sz w:val="16"/>
          <w:szCs w:val="16"/>
        </w:rPr>
      </w:pPr>
    </w:p>
    <w:p w:rsidR="000F576E" w:rsidRDefault="000F576E" w:rsidP="000F576E">
      <w:pPr>
        <w:jc w:val="both"/>
        <w:rPr>
          <w:color w:val="000000" w:themeColor="text1"/>
          <w:sz w:val="16"/>
          <w:szCs w:val="16"/>
        </w:rPr>
      </w:pPr>
    </w:p>
    <w:p w:rsidR="000F576E" w:rsidRDefault="000F576E" w:rsidP="000F576E">
      <w:pPr>
        <w:jc w:val="both"/>
        <w:rPr>
          <w:color w:val="000000" w:themeColor="text1"/>
          <w:sz w:val="16"/>
          <w:szCs w:val="16"/>
        </w:rPr>
      </w:pPr>
    </w:p>
    <w:p w:rsidR="000F576E" w:rsidRDefault="000F576E" w:rsidP="000F576E">
      <w:pPr>
        <w:jc w:val="both"/>
        <w:rPr>
          <w:color w:val="000000" w:themeColor="text1"/>
          <w:sz w:val="16"/>
          <w:szCs w:val="16"/>
        </w:rPr>
      </w:pPr>
    </w:p>
    <w:p w:rsidR="000F576E" w:rsidRDefault="000F576E" w:rsidP="000F576E">
      <w:pPr>
        <w:jc w:val="both"/>
        <w:rPr>
          <w:color w:val="000000" w:themeColor="text1"/>
          <w:sz w:val="16"/>
          <w:szCs w:val="16"/>
        </w:rPr>
      </w:pPr>
    </w:p>
    <w:p w:rsidR="000F576E" w:rsidRDefault="000F576E" w:rsidP="000F576E">
      <w:pPr>
        <w:jc w:val="both"/>
        <w:rPr>
          <w:color w:val="000000" w:themeColor="text1"/>
          <w:sz w:val="16"/>
          <w:szCs w:val="16"/>
        </w:rPr>
      </w:pPr>
    </w:p>
    <w:p w:rsidR="000F576E" w:rsidRDefault="000F576E" w:rsidP="000F576E">
      <w:pPr>
        <w:jc w:val="both"/>
        <w:rPr>
          <w:color w:val="000000" w:themeColor="text1"/>
          <w:sz w:val="16"/>
          <w:szCs w:val="16"/>
        </w:rPr>
      </w:pPr>
    </w:p>
    <w:p w:rsidR="000F576E" w:rsidRDefault="000F576E" w:rsidP="000F576E">
      <w:pPr>
        <w:jc w:val="both"/>
        <w:rPr>
          <w:color w:val="000000" w:themeColor="text1"/>
          <w:sz w:val="16"/>
          <w:szCs w:val="16"/>
        </w:rPr>
      </w:pPr>
    </w:p>
    <w:p w:rsidR="000F576E" w:rsidRPr="00D80CE3" w:rsidRDefault="000F576E" w:rsidP="000F576E">
      <w:pPr>
        <w:jc w:val="both"/>
        <w:rPr>
          <w:color w:val="000000" w:themeColor="text1"/>
          <w:sz w:val="16"/>
          <w:szCs w:val="16"/>
        </w:rPr>
      </w:pPr>
    </w:p>
    <w:p w:rsidR="000F576E" w:rsidRPr="00D80CE3" w:rsidRDefault="000F576E" w:rsidP="000F576E">
      <w:pPr>
        <w:pStyle w:val="Odsekzoznamu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D80CE3">
        <w:rPr>
          <w:color w:val="000000" w:themeColor="text1"/>
        </w:rPr>
        <w:t>zoznam cenových ponúk, ktoré  sú zaradené do vyhodnotenia, ktoré bude nutné doplniť, údaje, ktoré je potrebné doplniť a lehota na ich doplnenie sú uvedené v tabuľke č. III.</w:t>
      </w:r>
    </w:p>
    <w:p w:rsidR="000F576E" w:rsidRPr="00D80CE3" w:rsidRDefault="000F576E" w:rsidP="000F576E">
      <w:pPr>
        <w:pStyle w:val="Odsekzoznamu"/>
        <w:ind w:left="750"/>
        <w:jc w:val="both"/>
        <w:rPr>
          <w:caps/>
          <w:color w:val="000000" w:themeColor="text1"/>
          <w:szCs w:val="24"/>
        </w:rPr>
      </w:pPr>
    </w:p>
    <w:p w:rsidR="000F576E" w:rsidRPr="00D80CE3" w:rsidRDefault="000F576E" w:rsidP="000F576E">
      <w:pPr>
        <w:jc w:val="both"/>
        <w:rPr>
          <w:caps/>
          <w:color w:val="000000" w:themeColor="text1"/>
          <w:szCs w:val="24"/>
        </w:rPr>
      </w:pPr>
      <w:r w:rsidRPr="00D80CE3">
        <w:rPr>
          <w:color w:val="000000" w:themeColor="text1"/>
          <w:szCs w:val="24"/>
        </w:rPr>
        <w:t>Tabuľka</w:t>
      </w:r>
      <w:r w:rsidRPr="00D80CE3">
        <w:rPr>
          <w:caps/>
          <w:color w:val="000000" w:themeColor="text1"/>
          <w:szCs w:val="24"/>
        </w:rPr>
        <w:t xml:space="preserve"> </w:t>
      </w:r>
      <w:r w:rsidRPr="00D80CE3">
        <w:rPr>
          <w:color w:val="000000" w:themeColor="text1"/>
          <w:szCs w:val="24"/>
        </w:rPr>
        <w:t>č</w:t>
      </w:r>
      <w:r w:rsidRPr="00D80CE3">
        <w:rPr>
          <w:caps/>
          <w:color w:val="000000" w:themeColor="text1"/>
          <w:szCs w:val="24"/>
        </w:rPr>
        <w:t>. III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07"/>
        <w:gridCol w:w="1984"/>
        <w:gridCol w:w="2268"/>
      </w:tblGrid>
      <w:tr w:rsidR="000F576E" w:rsidRPr="00D80CE3" w:rsidTr="008B307E">
        <w:trPr>
          <w:cantSplit/>
          <w:trHeight w:val="913"/>
        </w:trPr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aps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>ob. č.</w:t>
            </w:r>
          </w:p>
        </w:tc>
        <w:tc>
          <w:tcPr>
            <w:tcW w:w="4307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>Meno,</w:t>
            </w:r>
          </w:p>
          <w:p w:rsidR="000F576E" w:rsidRPr="00D80CE3" w:rsidRDefault="000F576E" w:rsidP="008B307E">
            <w:pPr>
              <w:jc w:val="center"/>
              <w:rPr>
                <w:b/>
                <w:caps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>obchodný názov, sídlo uchádzača</w:t>
            </w:r>
          </w:p>
        </w:tc>
        <w:tc>
          <w:tcPr>
            <w:tcW w:w="1984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>Údaje resp. doklady o ktoré je nutné cenovú ponuku doplniť</w:t>
            </w:r>
          </w:p>
        </w:tc>
        <w:tc>
          <w:tcPr>
            <w:tcW w:w="2268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>Lehota na doručenie</w:t>
            </w:r>
          </w:p>
          <w:p w:rsidR="000F576E" w:rsidRPr="00D80CE3" w:rsidRDefault="000F576E" w:rsidP="008B307E">
            <w:pPr>
              <w:jc w:val="center"/>
              <w:rPr>
                <w:b/>
                <w:caps/>
                <w:color w:val="000000" w:themeColor="text1"/>
                <w:sz w:val="22"/>
                <w:szCs w:val="22"/>
              </w:rPr>
            </w:pPr>
            <w:r w:rsidRPr="00D80CE3">
              <w:rPr>
                <w:b/>
                <w:color w:val="000000" w:themeColor="text1"/>
                <w:sz w:val="22"/>
                <w:szCs w:val="22"/>
              </w:rPr>
              <w:t>doplnených údajov</w:t>
            </w:r>
          </w:p>
        </w:tc>
      </w:tr>
      <w:tr w:rsidR="000F576E" w:rsidRPr="00D80CE3" w:rsidTr="008B307E">
        <w:trPr>
          <w:cantSplit/>
          <w:trHeight w:val="913"/>
        </w:trPr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07" w:type="dxa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F576E" w:rsidRPr="00D80CE3" w:rsidRDefault="000F576E" w:rsidP="008B307E">
            <w:pPr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VOP Nováky, a.s.</w:t>
            </w:r>
          </w:p>
          <w:p w:rsidR="000F576E" w:rsidRDefault="000F576E" w:rsidP="008B307E">
            <w:pPr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Duklianska 60, 972 71 Nováky</w:t>
            </w:r>
          </w:p>
          <w:p w:rsidR="000F576E" w:rsidRPr="00D80CE3" w:rsidRDefault="000F576E" w:rsidP="008B30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IČO: 35 820 322</w:t>
            </w:r>
          </w:p>
        </w:tc>
        <w:tc>
          <w:tcPr>
            <w:tcW w:w="1984" w:type="dxa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F576E" w:rsidRPr="00D80CE3" w:rsidRDefault="000F576E" w:rsidP="008B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0CE3">
              <w:rPr>
                <w:color w:val="000000" w:themeColor="text1"/>
                <w:sz w:val="22"/>
                <w:szCs w:val="22"/>
              </w:rPr>
              <w:t>účel využitia</w:t>
            </w:r>
          </w:p>
        </w:tc>
        <w:tc>
          <w:tcPr>
            <w:tcW w:w="2268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6E" w:rsidRPr="006947DD" w:rsidRDefault="000F576E" w:rsidP="008B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47DD">
              <w:rPr>
                <w:color w:val="000000" w:themeColor="text1"/>
                <w:sz w:val="22"/>
                <w:szCs w:val="22"/>
              </w:rPr>
              <w:t xml:space="preserve">Žiadosť o doplnenie bude zaslaná iba v prípade, ak záujemca na 1. mieste odstúpi </w:t>
            </w:r>
          </w:p>
        </w:tc>
      </w:tr>
    </w:tbl>
    <w:p w:rsidR="000F576E" w:rsidRPr="00D80CE3" w:rsidRDefault="000F576E" w:rsidP="000F576E">
      <w:pPr>
        <w:ind w:firstLine="426"/>
        <w:jc w:val="both"/>
        <w:rPr>
          <w:color w:val="000000" w:themeColor="text1"/>
          <w:szCs w:val="24"/>
        </w:rPr>
      </w:pPr>
    </w:p>
    <w:p w:rsidR="000F576E" w:rsidRPr="00D80CE3" w:rsidRDefault="000F576E" w:rsidP="000F576E">
      <w:pPr>
        <w:ind w:firstLine="426"/>
        <w:jc w:val="both"/>
        <w:rPr>
          <w:color w:val="000000" w:themeColor="text1"/>
          <w:szCs w:val="24"/>
        </w:rPr>
      </w:pPr>
      <w:r w:rsidRPr="00D80CE3">
        <w:rPr>
          <w:color w:val="000000" w:themeColor="text1"/>
          <w:szCs w:val="24"/>
        </w:rPr>
        <w:t xml:space="preserve">V nadväznosti na vyššie uvedené sa komisia uzniesla, že cenová ponuka záujemcu: </w:t>
      </w:r>
    </w:p>
    <w:p w:rsidR="000F576E" w:rsidRPr="00D80CE3" w:rsidRDefault="000F576E" w:rsidP="000F576E">
      <w:pPr>
        <w:ind w:firstLine="426"/>
        <w:rPr>
          <w:color w:val="000000" w:themeColor="text1"/>
          <w:szCs w:val="24"/>
        </w:rPr>
      </w:pPr>
      <w:r w:rsidRPr="00D80CE3">
        <w:rPr>
          <w:color w:val="000000" w:themeColor="text1"/>
          <w:szCs w:val="24"/>
        </w:rPr>
        <w:t>Názov/ meno:</w:t>
      </w:r>
      <w:r w:rsidRPr="00D80CE3">
        <w:rPr>
          <w:color w:val="000000" w:themeColor="text1"/>
          <w:szCs w:val="24"/>
        </w:rPr>
        <w:tab/>
      </w:r>
      <w:r w:rsidRPr="00D80CE3">
        <w:rPr>
          <w:color w:val="000000" w:themeColor="text1"/>
          <w:szCs w:val="24"/>
        </w:rPr>
        <w:tab/>
      </w:r>
      <w:r w:rsidRPr="00D80CE3">
        <w:rPr>
          <w:color w:val="000000" w:themeColor="text1"/>
          <w:szCs w:val="24"/>
        </w:rPr>
        <w:tab/>
      </w:r>
      <w:r w:rsidRPr="00D80CE3">
        <w:rPr>
          <w:color w:val="000000" w:themeColor="text1"/>
          <w:szCs w:val="24"/>
        </w:rPr>
        <w:tab/>
      </w:r>
      <w:r w:rsidRPr="00D80CE3">
        <w:rPr>
          <w:color w:val="000000" w:themeColor="text1"/>
          <w:sz w:val="22"/>
          <w:szCs w:val="22"/>
        </w:rPr>
        <w:t>ZVS Holding, a.s</w:t>
      </w:r>
    </w:p>
    <w:p w:rsidR="000F576E" w:rsidRPr="00D80CE3" w:rsidRDefault="000F576E" w:rsidP="000F576E">
      <w:pPr>
        <w:ind w:firstLine="426"/>
        <w:rPr>
          <w:color w:val="000000" w:themeColor="text1"/>
          <w:sz w:val="22"/>
          <w:szCs w:val="22"/>
        </w:rPr>
      </w:pPr>
      <w:r w:rsidRPr="00D80CE3">
        <w:rPr>
          <w:color w:val="000000" w:themeColor="text1"/>
          <w:szCs w:val="24"/>
        </w:rPr>
        <w:t>Sídlo/ trvalé bydlisko:</w:t>
      </w:r>
      <w:r w:rsidRPr="00D80CE3">
        <w:rPr>
          <w:b/>
          <w:color w:val="000000" w:themeColor="text1"/>
          <w:szCs w:val="24"/>
        </w:rPr>
        <w:tab/>
      </w:r>
      <w:r w:rsidRPr="00D80CE3">
        <w:rPr>
          <w:b/>
          <w:color w:val="000000" w:themeColor="text1"/>
          <w:szCs w:val="24"/>
        </w:rPr>
        <w:tab/>
        <w:t xml:space="preserve"> </w:t>
      </w:r>
      <w:r w:rsidRPr="00D80CE3">
        <w:rPr>
          <w:b/>
          <w:color w:val="000000" w:themeColor="text1"/>
          <w:szCs w:val="24"/>
        </w:rPr>
        <w:tab/>
      </w:r>
      <w:r w:rsidRPr="00D80CE3">
        <w:rPr>
          <w:color w:val="000000" w:themeColor="text1"/>
          <w:sz w:val="22"/>
          <w:szCs w:val="22"/>
        </w:rPr>
        <w:t>Štúrova 925/27, 018 41 Dubnica n/ Váhom</w:t>
      </w:r>
    </w:p>
    <w:p w:rsidR="000F576E" w:rsidRPr="00D80CE3" w:rsidRDefault="000F576E" w:rsidP="000F576E">
      <w:pPr>
        <w:ind w:firstLine="426"/>
        <w:rPr>
          <w:color w:val="000000" w:themeColor="text1"/>
          <w:sz w:val="22"/>
          <w:szCs w:val="22"/>
        </w:rPr>
      </w:pPr>
      <w:r w:rsidRPr="00D80CE3">
        <w:rPr>
          <w:color w:val="000000" w:themeColor="text1"/>
          <w:szCs w:val="24"/>
        </w:rPr>
        <w:t xml:space="preserve">IČO: </w:t>
      </w:r>
      <w:r w:rsidRPr="00D80CE3">
        <w:rPr>
          <w:color w:val="000000" w:themeColor="text1"/>
          <w:szCs w:val="24"/>
        </w:rPr>
        <w:tab/>
      </w:r>
      <w:r w:rsidRPr="00D80CE3">
        <w:rPr>
          <w:color w:val="000000" w:themeColor="text1"/>
          <w:szCs w:val="24"/>
        </w:rPr>
        <w:tab/>
      </w:r>
      <w:r w:rsidRPr="00D80CE3">
        <w:rPr>
          <w:color w:val="000000" w:themeColor="text1"/>
          <w:szCs w:val="24"/>
        </w:rPr>
        <w:tab/>
      </w:r>
      <w:r w:rsidRPr="00D80CE3">
        <w:rPr>
          <w:color w:val="000000" w:themeColor="text1"/>
          <w:szCs w:val="24"/>
        </w:rPr>
        <w:tab/>
      </w:r>
      <w:r w:rsidRPr="00D80CE3">
        <w:rPr>
          <w:color w:val="000000" w:themeColor="text1"/>
          <w:szCs w:val="24"/>
        </w:rPr>
        <w:tab/>
      </w:r>
      <w:r w:rsidRPr="00D80CE3">
        <w:rPr>
          <w:color w:val="000000" w:themeColor="text1"/>
          <w:sz w:val="22"/>
          <w:szCs w:val="22"/>
        </w:rPr>
        <w:t>36 305 600</w:t>
      </w:r>
    </w:p>
    <w:p w:rsidR="000F576E" w:rsidRPr="00D80CE3" w:rsidRDefault="000F576E" w:rsidP="000F576E">
      <w:pPr>
        <w:ind w:firstLine="426"/>
        <w:rPr>
          <w:color w:val="000000" w:themeColor="text1"/>
          <w:szCs w:val="24"/>
        </w:rPr>
      </w:pPr>
      <w:r w:rsidRPr="00D80CE3">
        <w:rPr>
          <w:color w:val="000000" w:themeColor="text1"/>
          <w:szCs w:val="24"/>
        </w:rPr>
        <w:t>Obálka č.:</w:t>
      </w:r>
      <w:r w:rsidRPr="00D80CE3">
        <w:rPr>
          <w:color w:val="000000" w:themeColor="text1"/>
          <w:szCs w:val="24"/>
        </w:rPr>
        <w:tab/>
      </w:r>
      <w:r w:rsidRPr="00D80CE3">
        <w:rPr>
          <w:color w:val="000000" w:themeColor="text1"/>
          <w:szCs w:val="24"/>
        </w:rPr>
        <w:tab/>
      </w:r>
      <w:r w:rsidRPr="00D80CE3">
        <w:rPr>
          <w:color w:val="000000" w:themeColor="text1"/>
          <w:szCs w:val="24"/>
        </w:rPr>
        <w:tab/>
      </w:r>
      <w:r w:rsidRPr="00D80CE3">
        <w:rPr>
          <w:color w:val="000000" w:themeColor="text1"/>
          <w:szCs w:val="24"/>
        </w:rPr>
        <w:tab/>
        <w:t xml:space="preserve"> </w:t>
      </w:r>
      <w:r w:rsidRPr="00D80CE3">
        <w:rPr>
          <w:color w:val="000000" w:themeColor="text1"/>
          <w:szCs w:val="24"/>
        </w:rPr>
        <w:tab/>
        <w:t>1</w:t>
      </w:r>
    </w:p>
    <w:p w:rsidR="000F576E" w:rsidRPr="00D80CE3" w:rsidRDefault="000F576E" w:rsidP="000F576E">
      <w:pPr>
        <w:tabs>
          <w:tab w:val="left" w:pos="4253"/>
        </w:tabs>
        <w:ind w:left="4253" w:hanging="3827"/>
        <w:jc w:val="both"/>
        <w:rPr>
          <w:color w:val="000000" w:themeColor="text1"/>
          <w:szCs w:val="24"/>
        </w:rPr>
      </w:pPr>
    </w:p>
    <w:p w:rsidR="000F576E" w:rsidRPr="00D80CE3" w:rsidRDefault="000F576E" w:rsidP="000F576E">
      <w:pPr>
        <w:tabs>
          <w:tab w:val="left" w:pos="4253"/>
        </w:tabs>
        <w:ind w:left="4253" w:hanging="3827"/>
        <w:jc w:val="both"/>
        <w:rPr>
          <w:b/>
          <w:color w:val="000000" w:themeColor="text1"/>
          <w:szCs w:val="24"/>
        </w:rPr>
      </w:pPr>
      <w:r w:rsidRPr="00D80CE3">
        <w:rPr>
          <w:color w:val="000000" w:themeColor="text1"/>
          <w:szCs w:val="24"/>
        </w:rPr>
        <w:t>obsahuje najvyššiu ponúknutú cenu</w:t>
      </w:r>
      <w:r w:rsidRPr="00D80CE3">
        <w:rPr>
          <w:b/>
          <w:color w:val="000000" w:themeColor="text1"/>
          <w:szCs w:val="24"/>
        </w:rPr>
        <w:t xml:space="preserve">: 43 500,00 €/rok, ktorá je vyššia ako stanovená minimálna výška trhového nájomného </w:t>
      </w:r>
    </w:p>
    <w:p w:rsidR="000F576E" w:rsidRPr="00D80CE3" w:rsidRDefault="000F576E" w:rsidP="000F576E">
      <w:pPr>
        <w:ind w:left="360" w:firstLine="349"/>
        <w:jc w:val="both"/>
        <w:rPr>
          <w:b/>
          <w:color w:val="000000" w:themeColor="text1"/>
          <w:sz w:val="16"/>
          <w:szCs w:val="16"/>
        </w:rPr>
      </w:pPr>
    </w:p>
    <w:p w:rsidR="000F576E" w:rsidRPr="00D80CE3" w:rsidRDefault="000F576E" w:rsidP="000F576E">
      <w:pPr>
        <w:ind w:firstLine="426"/>
        <w:rPr>
          <w:b/>
          <w:color w:val="000000" w:themeColor="text1"/>
          <w:sz w:val="22"/>
          <w:szCs w:val="22"/>
        </w:rPr>
      </w:pPr>
      <w:r w:rsidRPr="00D80CE3">
        <w:rPr>
          <w:color w:val="000000" w:themeColor="text1"/>
          <w:szCs w:val="24"/>
        </w:rPr>
        <w:t xml:space="preserve">a odporúča uzatvoriť zmluvu o nájme nebytového priestoru so záujemcom </w:t>
      </w:r>
      <w:r w:rsidRPr="00D80CE3">
        <w:rPr>
          <w:b/>
          <w:color w:val="000000" w:themeColor="text1"/>
          <w:sz w:val="22"/>
          <w:szCs w:val="22"/>
        </w:rPr>
        <w:t>ZVS Holding a.s, Štúrova 925/27, 018 41 Dubnica n/ Váhom, IČO: 36 305 600.</w:t>
      </w:r>
    </w:p>
    <w:p w:rsidR="000F576E" w:rsidRPr="00D80CE3" w:rsidRDefault="000F576E" w:rsidP="000F576E">
      <w:pPr>
        <w:tabs>
          <w:tab w:val="center" w:pos="1418"/>
          <w:tab w:val="center" w:pos="5954"/>
        </w:tabs>
        <w:rPr>
          <w:color w:val="000000" w:themeColor="text1"/>
        </w:rPr>
      </w:pPr>
    </w:p>
    <w:p w:rsidR="000F576E" w:rsidRPr="00D80CE3" w:rsidRDefault="000F576E" w:rsidP="000F576E">
      <w:pPr>
        <w:tabs>
          <w:tab w:val="center" w:pos="1418"/>
          <w:tab w:val="center" w:pos="5954"/>
        </w:tabs>
        <w:rPr>
          <w:color w:val="000000" w:themeColor="text1"/>
        </w:rPr>
      </w:pPr>
    </w:p>
    <w:p w:rsidR="000F576E" w:rsidRPr="00D80CE3" w:rsidRDefault="000F576E" w:rsidP="000F576E">
      <w:pPr>
        <w:tabs>
          <w:tab w:val="center" w:pos="1418"/>
          <w:tab w:val="center" w:pos="5954"/>
        </w:tabs>
        <w:rPr>
          <w:color w:val="000000" w:themeColor="text1"/>
        </w:rPr>
      </w:pPr>
    </w:p>
    <w:p w:rsidR="000F576E" w:rsidRPr="00D80CE3" w:rsidRDefault="000F576E" w:rsidP="000F576E">
      <w:pPr>
        <w:tabs>
          <w:tab w:val="center" w:pos="1418"/>
          <w:tab w:val="center" w:pos="5954"/>
        </w:tabs>
        <w:rPr>
          <w:color w:val="000000" w:themeColor="text1"/>
        </w:rPr>
      </w:pP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  <w:r w:rsidRPr="00D80CE3">
        <w:rPr>
          <w:color w:val="000000" w:themeColor="text1"/>
        </w:rPr>
        <w:t>.......................................................</w:t>
      </w:r>
      <w:r w:rsidRPr="00D80CE3">
        <w:rPr>
          <w:color w:val="000000" w:themeColor="text1"/>
        </w:rPr>
        <w:tab/>
        <w:t>.......................................................</w:t>
      </w: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  <w:r w:rsidRPr="00D80CE3">
        <w:rPr>
          <w:color w:val="000000" w:themeColor="text1"/>
        </w:rPr>
        <w:tab/>
        <w:t>predseda komisie</w:t>
      </w:r>
      <w:r w:rsidRPr="00D80CE3">
        <w:rPr>
          <w:color w:val="000000" w:themeColor="text1"/>
        </w:rPr>
        <w:tab/>
        <w:t>tajomník  komisie</w:t>
      </w:r>
      <w:r w:rsidRPr="00D80CE3">
        <w:rPr>
          <w:color w:val="000000" w:themeColor="text1"/>
        </w:rPr>
        <w:tab/>
      </w: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  <w:r w:rsidRPr="00D80CE3">
        <w:rPr>
          <w:color w:val="000000" w:themeColor="text1"/>
        </w:rPr>
        <w:t xml:space="preserve">....................................................... </w:t>
      </w:r>
      <w:r w:rsidRPr="00D80CE3">
        <w:rPr>
          <w:color w:val="000000" w:themeColor="text1"/>
        </w:rPr>
        <w:tab/>
      </w: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  <w:r w:rsidRPr="00D80CE3">
        <w:rPr>
          <w:color w:val="000000" w:themeColor="text1"/>
        </w:rPr>
        <w:t xml:space="preserve">                 člen komisie </w:t>
      </w:r>
      <w:r w:rsidRPr="00D80CE3">
        <w:rPr>
          <w:color w:val="000000" w:themeColor="text1"/>
        </w:rPr>
        <w:tab/>
      </w: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0F576E" w:rsidRPr="00D80CE3" w:rsidRDefault="000F576E" w:rsidP="000F576E">
      <w:pPr>
        <w:tabs>
          <w:tab w:val="center" w:pos="1701"/>
          <w:tab w:val="center" w:pos="6521"/>
        </w:tabs>
        <w:rPr>
          <w:color w:val="000000" w:themeColor="text1"/>
        </w:rPr>
      </w:pPr>
      <w:r w:rsidRPr="00D80CE3">
        <w:rPr>
          <w:color w:val="000000" w:themeColor="text1"/>
        </w:rPr>
        <w:t xml:space="preserve">                 </w:t>
      </w:r>
    </w:p>
    <w:p w:rsidR="000F576E" w:rsidRPr="00D80CE3" w:rsidRDefault="000F576E" w:rsidP="000F576E">
      <w:pPr>
        <w:rPr>
          <w:color w:val="000000" w:themeColor="text1"/>
        </w:rPr>
      </w:pPr>
    </w:p>
    <w:p w:rsidR="0054456F" w:rsidRDefault="0054456F">
      <w:pPr>
        <w:rPr>
          <w:color w:val="000000" w:themeColor="text1"/>
        </w:rPr>
      </w:pPr>
    </w:p>
    <w:p w:rsidR="0054456F" w:rsidRDefault="0054456F">
      <w:pPr>
        <w:rPr>
          <w:color w:val="000000" w:themeColor="text1"/>
        </w:rPr>
      </w:pPr>
    </w:p>
    <w:p w:rsidR="0054456F" w:rsidRDefault="0054456F">
      <w:pPr>
        <w:rPr>
          <w:color w:val="000000" w:themeColor="text1"/>
        </w:rPr>
      </w:pPr>
    </w:p>
    <w:p w:rsidR="0054456F" w:rsidRDefault="0054456F">
      <w:pPr>
        <w:rPr>
          <w:color w:val="000000" w:themeColor="text1"/>
        </w:rPr>
      </w:pPr>
    </w:p>
    <w:p w:rsidR="0054456F" w:rsidRDefault="0054456F">
      <w:pPr>
        <w:rPr>
          <w:color w:val="000000" w:themeColor="text1"/>
        </w:rPr>
      </w:pPr>
    </w:p>
    <w:p w:rsidR="0054456F" w:rsidRDefault="0054456F">
      <w:pPr>
        <w:rPr>
          <w:color w:val="000000" w:themeColor="text1"/>
        </w:rPr>
      </w:pPr>
    </w:p>
    <w:p w:rsidR="0054456F" w:rsidRDefault="0054456F">
      <w:pPr>
        <w:rPr>
          <w:color w:val="000000" w:themeColor="text1"/>
        </w:rPr>
      </w:pPr>
    </w:p>
    <w:p w:rsidR="0054456F" w:rsidRDefault="0054456F">
      <w:pPr>
        <w:rPr>
          <w:color w:val="000000" w:themeColor="text1"/>
        </w:rPr>
      </w:pPr>
    </w:p>
    <w:p w:rsidR="00946D86" w:rsidRDefault="00946D86">
      <w:pPr>
        <w:rPr>
          <w:color w:val="000000" w:themeColor="text1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3"/>
      </w:tblGrid>
      <w:tr w:rsidR="00946D86" w:rsidRPr="00D80CE3" w:rsidTr="003D5154">
        <w:trPr>
          <w:trHeight w:val="532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946D86" w:rsidRPr="00D80CE3" w:rsidRDefault="00946D86" w:rsidP="003D5154">
            <w:pPr>
              <w:pStyle w:val="Bezriadkovani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0C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MINISTERSTVO OBRANY SLOVENSKEJ  REPUBLIKY</w:t>
            </w:r>
          </w:p>
          <w:p w:rsidR="00946D86" w:rsidRPr="00D80CE3" w:rsidRDefault="00946D86" w:rsidP="003D5154">
            <w:pPr>
              <w:pStyle w:val="Bezriadkovani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0C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Sekcia majetku a infraštruktúry, </w:t>
            </w:r>
          </w:p>
          <w:p w:rsidR="00946D86" w:rsidRPr="00D80CE3" w:rsidRDefault="00946D86" w:rsidP="003D5154">
            <w:pPr>
              <w:pStyle w:val="Bezriadkovani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0C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Odbor správy nehnuteľného majetku štátu</w:t>
            </w:r>
          </w:p>
          <w:p w:rsidR="00946D86" w:rsidRPr="00D80CE3" w:rsidRDefault="00946D86" w:rsidP="003D5154">
            <w:pPr>
              <w:pStyle w:val="Bezriadkovani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0C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Kutuzovova 8, 832 47, Bratislava</w:t>
            </w:r>
          </w:p>
        </w:tc>
      </w:tr>
      <w:tr w:rsidR="00946D86" w:rsidRPr="00D80CE3" w:rsidTr="003D5154">
        <w:trPr>
          <w:trHeight w:val="67"/>
        </w:trPr>
        <w:tc>
          <w:tcPr>
            <w:tcW w:w="9503" w:type="dxa"/>
            <w:tcBorders>
              <w:top w:val="nil"/>
              <w:left w:val="nil"/>
              <w:right w:val="nil"/>
            </w:tcBorders>
          </w:tcPr>
          <w:p w:rsidR="00946D86" w:rsidRPr="00D80CE3" w:rsidRDefault="00946D86" w:rsidP="003D5154">
            <w:pPr>
              <w:pStyle w:val="Bezriadkovani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46D86" w:rsidRPr="00D80CE3" w:rsidRDefault="00946D86" w:rsidP="00946D86">
      <w:pPr>
        <w:pStyle w:val="Bezriadkovania"/>
        <w:rPr>
          <w:rFonts w:ascii="Times New Roman" w:hAnsi="Times New Roman"/>
          <w:color w:val="000000" w:themeColor="text1"/>
          <w:sz w:val="24"/>
          <w:szCs w:val="24"/>
        </w:rPr>
      </w:pPr>
      <w:r w:rsidRPr="00D80CE3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:rsidR="00946D86" w:rsidRPr="00D80CE3" w:rsidRDefault="00946D86" w:rsidP="00946D86">
      <w:pPr>
        <w:pStyle w:val="Nadpis1"/>
        <w:tabs>
          <w:tab w:val="left" w:pos="0"/>
          <w:tab w:val="left" w:pos="5940"/>
        </w:tabs>
        <w:spacing w:line="120" w:lineRule="atLeast"/>
        <w:jc w:val="left"/>
        <w:rPr>
          <w:b w:val="0"/>
          <w:color w:val="000000" w:themeColor="text1"/>
        </w:rPr>
      </w:pPr>
    </w:p>
    <w:p w:rsidR="00946D86" w:rsidRPr="00D80CE3" w:rsidRDefault="00946D86" w:rsidP="00946D86">
      <w:pPr>
        <w:pStyle w:val="Nadpis1"/>
        <w:tabs>
          <w:tab w:val="left" w:pos="0"/>
          <w:tab w:val="left" w:pos="5940"/>
        </w:tabs>
        <w:spacing w:line="120" w:lineRule="atLeast"/>
        <w:jc w:val="left"/>
        <w:rPr>
          <w:b w:val="0"/>
          <w:color w:val="000000" w:themeColor="text1"/>
          <w:szCs w:val="24"/>
        </w:rPr>
      </w:pPr>
      <w:r w:rsidRPr="00D80CE3">
        <w:rPr>
          <w:b w:val="0"/>
          <w:color w:val="000000" w:themeColor="text1"/>
        </w:rPr>
        <w:t>Č. p. SEMaI-937-5</w:t>
      </w:r>
      <w:r>
        <w:rPr>
          <w:b w:val="0"/>
          <w:color w:val="000000" w:themeColor="text1"/>
        </w:rPr>
        <w:t>-1</w:t>
      </w:r>
      <w:r w:rsidRPr="00D80CE3">
        <w:rPr>
          <w:b w:val="0"/>
          <w:color w:val="000000" w:themeColor="text1"/>
        </w:rPr>
        <w:t>/2023</w:t>
      </w:r>
      <w:r w:rsidRPr="00D80CE3">
        <w:rPr>
          <w:b w:val="0"/>
          <w:color w:val="000000" w:themeColor="text1"/>
        </w:rPr>
        <w:tab/>
        <w:t xml:space="preserve">   Bratislava</w:t>
      </w:r>
      <w:r w:rsidR="005A1850">
        <w:rPr>
          <w:b w:val="0"/>
          <w:color w:val="000000" w:themeColor="text1"/>
        </w:rPr>
        <w:t>,</w:t>
      </w:r>
      <w:r w:rsidRPr="00D80CE3">
        <w:rPr>
          <w:b w:val="0"/>
          <w:color w:val="000000" w:themeColor="text1"/>
        </w:rPr>
        <w:t xml:space="preserve">  </w:t>
      </w:r>
      <w:r w:rsidR="00211EF1" w:rsidRPr="007C4EED">
        <w:rPr>
          <w:b w:val="0"/>
          <w:color w:val="000000" w:themeColor="text1"/>
        </w:rPr>
        <w:t>18</w:t>
      </w:r>
      <w:r w:rsidRPr="007C4EED">
        <w:rPr>
          <w:b w:val="0"/>
          <w:color w:val="000000" w:themeColor="text1"/>
        </w:rPr>
        <w:t>. júla 2023</w:t>
      </w:r>
      <w:r w:rsidRPr="00D80CE3">
        <w:rPr>
          <w:b w:val="0"/>
          <w:color w:val="000000" w:themeColor="text1"/>
          <w:szCs w:val="24"/>
        </w:rPr>
        <w:t xml:space="preserve"> </w:t>
      </w:r>
    </w:p>
    <w:p w:rsidR="00946D86" w:rsidRPr="00D80CE3" w:rsidRDefault="00946D86" w:rsidP="00946D86">
      <w:pPr>
        <w:pStyle w:val="Nadpis1"/>
        <w:tabs>
          <w:tab w:val="left" w:pos="5940"/>
        </w:tabs>
        <w:spacing w:line="120" w:lineRule="atLeast"/>
        <w:rPr>
          <w:b w:val="0"/>
          <w:color w:val="000000" w:themeColor="text1"/>
          <w:sz w:val="18"/>
          <w:szCs w:val="24"/>
        </w:rPr>
      </w:pPr>
      <w:r w:rsidRPr="00D80CE3">
        <w:rPr>
          <w:b w:val="0"/>
          <w:color w:val="000000" w:themeColor="text1"/>
          <w:szCs w:val="24"/>
        </w:rPr>
        <w:tab/>
        <w:t xml:space="preserve">   Výtlačok: jediný</w:t>
      </w:r>
    </w:p>
    <w:p w:rsidR="00946D86" w:rsidRPr="00D80CE3" w:rsidRDefault="00946D86" w:rsidP="00946D86">
      <w:pPr>
        <w:tabs>
          <w:tab w:val="left" w:pos="5940"/>
        </w:tabs>
        <w:rPr>
          <w:color w:val="000000" w:themeColor="text1"/>
          <w:szCs w:val="24"/>
        </w:rPr>
      </w:pPr>
      <w:r w:rsidRPr="00D80CE3">
        <w:rPr>
          <w:color w:val="000000" w:themeColor="text1"/>
          <w:szCs w:val="24"/>
        </w:rPr>
        <w:tab/>
        <w:t xml:space="preserve">   Počet listov: 1</w:t>
      </w:r>
    </w:p>
    <w:p w:rsidR="00E646AF" w:rsidRPr="003F29D5" w:rsidRDefault="00E646AF" w:rsidP="00E646AF">
      <w:pPr>
        <w:tabs>
          <w:tab w:val="left" w:pos="3969"/>
        </w:tabs>
        <w:jc w:val="center"/>
        <w:rPr>
          <w:szCs w:val="24"/>
        </w:rPr>
      </w:pPr>
      <w:r w:rsidRPr="003F29D5">
        <w:rPr>
          <w:b/>
          <w:szCs w:val="24"/>
        </w:rPr>
        <w:t>DODATOK č. 1</w:t>
      </w:r>
      <w:r w:rsidRPr="003F29D5">
        <w:rPr>
          <w:szCs w:val="24"/>
        </w:rPr>
        <w:t xml:space="preserve"> </w:t>
      </w:r>
    </w:p>
    <w:p w:rsidR="00E646AF" w:rsidRPr="003F29D5" w:rsidRDefault="00E646AF" w:rsidP="00E646AF">
      <w:pPr>
        <w:tabs>
          <w:tab w:val="left" w:pos="3969"/>
        </w:tabs>
        <w:jc w:val="center"/>
        <w:rPr>
          <w:szCs w:val="24"/>
        </w:rPr>
      </w:pPr>
      <w:r w:rsidRPr="003F29D5">
        <w:rPr>
          <w:b/>
          <w:szCs w:val="24"/>
        </w:rPr>
        <w:t>k</w:t>
      </w:r>
      <w:r w:rsidRPr="003F29D5">
        <w:rPr>
          <w:szCs w:val="24"/>
        </w:rPr>
        <w:t> </w:t>
      </w:r>
    </w:p>
    <w:p w:rsidR="00E646AF" w:rsidRPr="003F29D5" w:rsidRDefault="00E646AF" w:rsidP="00E646AF">
      <w:pPr>
        <w:tabs>
          <w:tab w:val="left" w:pos="3969"/>
        </w:tabs>
        <w:jc w:val="center"/>
        <w:rPr>
          <w:caps/>
          <w:szCs w:val="24"/>
        </w:rPr>
      </w:pPr>
      <w:r w:rsidRPr="003F29D5">
        <w:rPr>
          <w:szCs w:val="24"/>
        </w:rPr>
        <w:t>zápisnici č. p. SEMaI-</w:t>
      </w:r>
      <w:r>
        <w:rPr>
          <w:szCs w:val="24"/>
        </w:rPr>
        <w:t>937</w:t>
      </w:r>
      <w:r w:rsidRPr="003F29D5">
        <w:rPr>
          <w:szCs w:val="24"/>
        </w:rPr>
        <w:t>-</w:t>
      </w:r>
      <w:r>
        <w:rPr>
          <w:szCs w:val="24"/>
        </w:rPr>
        <w:t>5</w:t>
      </w:r>
      <w:r w:rsidRPr="003F29D5">
        <w:rPr>
          <w:szCs w:val="24"/>
        </w:rPr>
        <w:t>/2023</w:t>
      </w:r>
      <w:r>
        <w:rPr>
          <w:szCs w:val="24"/>
        </w:rPr>
        <w:t xml:space="preserve"> </w:t>
      </w:r>
      <w:r w:rsidRPr="003F29D5">
        <w:rPr>
          <w:szCs w:val="24"/>
        </w:rPr>
        <w:t>z</w:t>
      </w:r>
      <w:r>
        <w:rPr>
          <w:szCs w:val="24"/>
        </w:rPr>
        <w:t>o</w:t>
      </w:r>
      <w:r w:rsidRPr="003F29D5">
        <w:rPr>
          <w:szCs w:val="24"/>
        </w:rPr>
        <w:t xml:space="preserve"> </w:t>
      </w:r>
      <w:r w:rsidR="00211EF1">
        <w:rPr>
          <w:szCs w:val="24"/>
        </w:rPr>
        <w:t xml:space="preserve">dňa </w:t>
      </w:r>
      <w:r>
        <w:rPr>
          <w:szCs w:val="24"/>
        </w:rPr>
        <w:t>7</w:t>
      </w:r>
      <w:r w:rsidRPr="003F29D5">
        <w:rPr>
          <w:szCs w:val="24"/>
        </w:rPr>
        <w:t xml:space="preserve">. </w:t>
      </w:r>
      <w:r>
        <w:rPr>
          <w:szCs w:val="24"/>
        </w:rPr>
        <w:t>júla 2023</w:t>
      </w:r>
    </w:p>
    <w:p w:rsidR="00946D86" w:rsidRPr="00D80CE3" w:rsidRDefault="00946D86" w:rsidP="00946D86">
      <w:pPr>
        <w:tabs>
          <w:tab w:val="left" w:pos="426"/>
        </w:tabs>
        <w:jc w:val="both"/>
        <w:rPr>
          <w:rFonts w:eastAsia="Calibri"/>
          <w:b/>
          <w:color w:val="000000" w:themeColor="text1"/>
          <w:szCs w:val="24"/>
          <w:lang w:eastAsia="en-US"/>
        </w:rPr>
      </w:pPr>
    </w:p>
    <w:p w:rsidR="00946D86" w:rsidRPr="00D80CE3" w:rsidRDefault="00946D86" w:rsidP="00946D86">
      <w:pPr>
        <w:tabs>
          <w:tab w:val="left" w:pos="426"/>
        </w:tabs>
        <w:jc w:val="both"/>
        <w:rPr>
          <w:rFonts w:eastAsia="Calibri"/>
          <w:b/>
          <w:color w:val="000000" w:themeColor="text1"/>
          <w:szCs w:val="24"/>
          <w:lang w:eastAsia="en-US"/>
        </w:rPr>
      </w:pPr>
      <w:r w:rsidRPr="00D80CE3">
        <w:rPr>
          <w:rFonts w:eastAsia="Calibri"/>
          <w:b/>
          <w:color w:val="000000" w:themeColor="text1"/>
          <w:szCs w:val="24"/>
          <w:lang w:eastAsia="en-US"/>
        </w:rPr>
        <w:t xml:space="preserve">Predmet nájmu: </w:t>
      </w:r>
    </w:p>
    <w:p w:rsidR="00946D86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</w:p>
    <w:p w:rsidR="00946D86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Areál MS Trnovo: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</w:p>
    <w:p w:rsidR="00946D86" w:rsidRPr="00A45984" w:rsidRDefault="00946D86" w:rsidP="00946D86">
      <w:pPr>
        <w:jc w:val="both"/>
        <w:rPr>
          <w:color w:val="000000" w:themeColor="text1"/>
          <w:szCs w:val="24"/>
          <w:u w:val="single"/>
          <w:shd w:val="clear" w:color="auto" w:fill="FFFFFF"/>
        </w:rPr>
      </w:pPr>
      <w:r w:rsidRPr="00A45984">
        <w:rPr>
          <w:color w:val="000000" w:themeColor="text1"/>
          <w:szCs w:val="24"/>
          <w:u w:val="single"/>
          <w:shd w:val="clear" w:color="auto" w:fill="FFFFFF"/>
        </w:rPr>
        <w:t>Pozemky o celkovej výmere 80 866 m2: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307/1 – zastavané plochy a nádvoria o výmere 21 822 m² (na tomto pozemku sa nachádza prístupová komunikácia, časť prístupovej komunikácie sa nachádza na cudzom pozemku parc. C KN č. 317/7);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315/3 – ostatné plochy o výmere 3 991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316/1 – zastavané plochy a nádvoria o výmere 52 190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316/5 – zastavané plochy a nádvoria o výmere 69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316/6 – zastavané plochy a nádvoria o výmere 68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-parc. C KN č. 316/7 – zastavané plochy a nádvoria o výmere 582 m2;</w:t>
      </w:r>
      <w:bookmarkStart w:id="0" w:name="_GoBack"/>
      <w:bookmarkEnd w:id="0"/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316/8 – zastavané plochy a nádvoria o výmere 32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316/9 – zastavané plochy a nádvoria o výmere 88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316/10 – zastavané plochy a nádvoria o výmere 388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316/11 – zastavané plochy a nádvoria o výmere 22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316/12 – zastavané plochy a nádvoria o výmere 691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316/13 – zastavané plochy a nádvoria o výmere 43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parc. C KN č. 316/14 – zastavané plochy a nádvoria o výmere 880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v k.ú. Trnovo zapísané na LV č. 313 v prospech SR - Ministerstva obrany SR.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</w:p>
    <w:p w:rsidR="00946D86" w:rsidRPr="00A45984" w:rsidRDefault="00946D86" w:rsidP="00946D86">
      <w:pPr>
        <w:jc w:val="both"/>
        <w:rPr>
          <w:color w:val="000000" w:themeColor="text1"/>
          <w:szCs w:val="24"/>
          <w:u w:val="single"/>
          <w:shd w:val="clear" w:color="auto" w:fill="FFFFFF"/>
        </w:rPr>
      </w:pPr>
      <w:r w:rsidRPr="00A45984">
        <w:rPr>
          <w:color w:val="000000" w:themeColor="text1"/>
          <w:szCs w:val="24"/>
          <w:u w:val="single"/>
          <w:shd w:val="clear" w:color="auto" w:fill="FFFFFF"/>
        </w:rPr>
        <w:t>Stavby o celkovej podlahovej ploche 2 154, 65m2: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číslo139 - sklad 630, budova č. 9 postavená na parc. C KN č. 316/14, zastavané plochy a nádvoria o výmere 880 m2, podlahová plocha budovy je 616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číslo140 - kobka 10, budova č. 11, postavená na parc. C KN č. 316/5, zastavané plochy a nádvoria o výmere 69 m2, podlahová plocha budovy je 54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číslo141 - kobka 10, budova č. 10, postavená na parc. C KN č. 316/6, zastavané plochy a nádvoria o výmere 68 m2, podlahová plocha budovy je 54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číslo142 náhradný zdroj elektrickej energie, postavená na parc. C KN č. 316/13, zastavané plochy a nádvoria o výmere 43 m2, podlahová plocha budovy je 34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číslo143 - sklad 860, budova č. 8, postavená na parc. C KN č. 316/12, zastavané plochy a nádvoria o výmere 691 m2, podlahová plocha budovy je 795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číslo144 - muničný sklad 450, budova č. 1, postavená na parc. C KN č. 316/7, zastavané plochy a nádvoria o výmere 582 m2, podlahová plocha budovy je 309,35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číslo145 - muničný sklad 25, budova č. 2, postavená na parc. C KN č. 316/8, zastavané plochy a nádvoria o výmere 32 m2, podlahová plocha budovy je 25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lastRenderedPageBreak/>
        <w:t>- súpisné číslo146 - muničný sklad 300, budova č. 5, postavená na parc. C KN č. 316/10, zastavané plochy a nádvoria o výmere 388 m2, podlahová plocha budovy je 105,30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- súpisné číslo147 - muničný sklad 15, budova č. 6, postavená na parc. C KN č. 316/11, zastavané plochy a nádvoria o výmere 22 m2, podlahová plocha budovy je 16 m2;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 xml:space="preserve">- súpisné číslo149 - strážnica, budova postavená na cudzom pozemku, podlahová plocha budovy je 146 m2 </w:t>
      </w:r>
    </w:p>
    <w:p w:rsidR="00946D86" w:rsidRPr="00D80CE3" w:rsidRDefault="00946D86" w:rsidP="00946D86">
      <w:pPr>
        <w:jc w:val="both"/>
        <w:rPr>
          <w:color w:val="000000" w:themeColor="text1"/>
          <w:szCs w:val="24"/>
          <w:shd w:val="clear" w:color="auto" w:fill="FFFFFF"/>
        </w:rPr>
      </w:pPr>
      <w:r w:rsidRPr="00D80CE3">
        <w:rPr>
          <w:color w:val="000000" w:themeColor="text1"/>
          <w:szCs w:val="24"/>
          <w:shd w:val="clear" w:color="auto" w:fill="FFFFFF"/>
        </w:rPr>
        <w:t>v k.ú. Trnovo zapísané na LV č. 313 v prospech SR - Ministerstva obrany SR.</w:t>
      </w:r>
      <w:r w:rsidRPr="00D80CE3">
        <w:rPr>
          <w:color w:val="000000" w:themeColor="text1"/>
          <w:szCs w:val="24"/>
        </w:rPr>
        <w:tab/>
      </w:r>
    </w:p>
    <w:p w:rsidR="00946D86" w:rsidRPr="00D80CE3" w:rsidRDefault="00946D86" w:rsidP="00946D86">
      <w:pPr>
        <w:tabs>
          <w:tab w:val="left" w:pos="567"/>
        </w:tabs>
        <w:jc w:val="both"/>
        <w:rPr>
          <w:bCs/>
          <w:color w:val="000000" w:themeColor="text1"/>
          <w:szCs w:val="24"/>
        </w:rPr>
      </w:pPr>
    </w:p>
    <w:p w:rsidR="00946D86" w:rsidRPr="00D80CE3" w:rsidRDefault="00946D86" w:rsidP="00946D86">
      <w:pPr>
        <w:tabs>
          <w:tab w:val="left" w:pos="567"/>
        </w:tabs>
        <w:jc w:val="both"/>
        <w:rPr>
          <w:bCs/>
          <w:color w:val="000000" w:themeColor="text1"/>
          <w:szCs w:val="24"/>
        </w:rPr>
      </w:pPr>
    </w:p>
    <w:p w:rsidR="00946D86" w:rsidRPr="00D80CE3" w:rsidRDefault="00946D86" w:rsidP="00946D86">
      <w:pPr>
        <w:jc w:val="both"/>
        <w:rPr>
          <w:color w:val="000000" w:themeColor="text1"/>
        </w:rPr>
      </w:pPr>
      <w:r w:rsidRPr="00D80CE3">
        <w:rPr>
          <w:color w:val="000000" w:themeColor="text1"/>
          <w:u w:val="single"/>
        </w:rPr>
        <w:t>Minimálna výška nájomného</w:t>
      </w:r>
      <w:r w:rsidRPr="00D80CE3">
        <w:rPr>
          <w:color w:val="000000" w:themeColor="text1"/>
        </w:rPr>
        <w:t xml:space="preserve">: </w:t>
      </w:r>
      <w:r w:rsidRPr="00D80CE3">
        <w:rPr>
          <w:b/>
          <w:color w:val="000000" w:themeColor="text1"/>
        </w:rPr>
        <w:t>33 600 €/rok</w:t>
      </w:r>
      <w:r w:rsidRPr="00D80CE3">
        <w:rPr>
          <w:color w:val="000000" w:themeColor="text1"/>
        </w:rPr>
        <w:t xml:space="preserve"> (bez prevádzkových nákladov). </w:t>
      </w:r>
    </w:p>
    <w:p w:rsidR="00946D86" w:rsidRDefault="00946D86" w:rsidP="00946D86">
      <w:pPr>
        <w:jc w:val="both"/>
        <w:rPr>
          <w:color w:val="000000" w:themeColor="text1"/>
        </w:rPr>
      </w:pPr>
    </w:p>
    <w:p w:rsidR="00946D86" w:rsidRDefault="00946D86" w:rsidP="00946D86">
      <w:pPr>
        <w:jc w:val="both"/>
        <w:rPr>
          <w:color w:val="000000" w:themeColor="text1"/>
          <w:sz w:val="16"/>
          <w:szCs w:val="16"/>
        </w:rPr>
      </w:pPr>
    </w:p>
    <w:p w:rsidR="00211EF1" w:rsidRPr="003F29D5" w:rsidRDefault="00211EF1" w:rsidP="00211EF1">
      <w:pPr>
        <w:ind w:firstLine="708"/>
        <w:jc w:val="both"/>
        <w:rPr>
          <w:szCs w:val="24"/>
        </w:rPr>
      </w:pPr>
      <w:r w:rsidRPr="003F29D5">
        <w:rPr>
          <w:szCs w:val="24"/>
        </w:rPr>
        <w:t xml:space="preserve">Komisia konštatuje, že záujemca s najvyššou cenovou ponukou spoločnosť </w:t>
      </w:r>
      <w:r>
        <w:rPr>
          <w:szCs w:val="24"/>
        </w:rPr>
        <w:t xml:space="preserve">ZVS Holding a.s., Štúrova 925/27, 018 41 Dubnica n/Váhom, IČO: 36 305 600 </w:t>
      </w:r>
      <w:r w:rsidRPr="003F29D5">
        <w:rPr>
          <w:szCs w:val="24"/>
        </w:rPr>
        <w:t xml:space="preserve">na základe jej žiadosti </w:t>
      </w:r>
      <w:r w:rsidRPr="005A1850">
        <w:rPr>
          <w:szCs w:val="24"/>
        </w:rPr>
        <w:t>z</w:t>
      </w:r>
      <w:r w:rsidR="005A1850" w:rsidRPr="005A1850">
        <w:rPr>
          <w:szCs w:val="24"/>
        </w:rPr>
        <w:t>o 17.</w:t>
      </w:r>
      <w:r w:rsidR="009632BF" w:rsidRPr="005A1850">
        <w:rPr>
          <w:szCs w:val="24"/>
        </w:rPr>
        <w:t xml:space="preserve"> </w:t>
      </w:r>
      <w:r w:rsidRPr="005A1850">
        <w:rPr>
          <w:szCs w:val="24"/>
        </w:rPr>
        <w:t>júla 2023</w:t>
      </w:r>
      <w:r w:rsidRPr="003F29D5">
        <w:rPr>
          <w:szCs w:val="24"/>
        </w:rPr>
        <w:t xml:space="preserve"> odstupuje od </w:t>
      </w:r>
      <w:r>
        <w:rPr>
          <w:szCs w:val="24"/>
        </w:rPr>
        <w:t xml:space="preserve">možnosti uzatvorenia nájomnej zmluvy </w:t>
      </w:r>
      <w:r w:rsidRPr="003F29D5">
        <w:rPr>
          <w:szCs w:val="24"/>
        </w:rPr>
        <w:t xml:space="preserve">na </w:t>
      </w:r>
      <w:r w:rsidR="009632BF">
        <w:rPr>
          <w:szCs w:val="24"/>
        </w:rPr>
        <w:t xml:space="preserve">nebytový priestor </w:t>
      </w:r>
      <w:r>
        <w:rPr>
          <w:szCs w:val="24"/>
        </w:rPr>
        <w:t xml:space="preserve">MS Trnovo. </w:t>
      </w:r>
      <w:r w:rsidRPr="003F29D5">
        <w:rPr>
          <w:szCs w:val="24"/>
        </w:rPr>
        <w:t xml:space="preserve">Na základe tejto skutočnosti je víťazom ponukového konania spoločnosť </w:t>
      </w:r>
      <w:r>
        <w:rPr>
          <w:szCs w:val="24"/>
        </w:rPr>
        <w:t>VOP Nováky, a.s., Duklianska 60, 972 71 Nováky, IČO: 35 820 322</w:t>
      </w:r>
      <w:r w:rsidRPr="003F29D5">
        <w:rPr>
          <w:szCs w:val="24"/>
        </w:rPr>
        <w:t xml:space="preserve">, ktorá sa umiestnila vo výberovom konaní </w:t>
      </w:r>
      <w:r w:rsidR="005A1850">
        <w:rPr>
          <w:szCs w:val="24"/>
        </w:rPr>
        <w:t>druhá</w:t>
      </w:r>
      <w:r w:rsidRPr="003F29D5">
        <w:rPr>
          <w:szCs w:val="24"/>
        </w:rPr>
        <w:t xml:space="preserve"> v poradí a komisia odporúča s touto spoločnosťou uzatvoriť zmluvu o nájme nebytových priestorov.</w:t>
      </w:r>
    </w:p>
    <w:p w:rsidR="00211EF1" w:rsidRPr="003F29D5" w:rsidRDefault="00211EF1" w:rsidP="00211EF1">
      <w:pPr>
        <w:tabs>
          <w:tab w:val="center" w:pos="1418"/>
          <w:tab w:val="center" w:pos="5954"/>
        </w:tabs>
        <w:jc w:val="both"/>
        <w:rPr>
          <w:szCs w:val="24"/>
        </w:rPr>
      </w:pPr>
    </w:p>
    <w:p w:rsidR="00946D86" w:rsidRDefault="00946D86" w:rsidP="00946D86">
      <w:pPr>
        <w:jc w:val="both"/>
        <w:rPr>
          <w:color w:val="000000" w:themeColor="text1"/>
          <w:sz w:val="16"/>
          <w:szCs w:val="16"/>
        </w:rPr>
      </w:pPr>
    </w:p>
    <w:p w:rsidR="00946D86" w:rsidRDefault="00946D86" w:rsidP="00946D86">
      <w:pPr>
        <w:jc w:val="both"/>
        <w:rPr>
          <w:color w:val="000000" w:themeColor="text1"/>
          <w:sz w:val="16"/>
          <w:szCs w:val="16"/>
        </w:rPr>
      </w:pPr>
    </w:p>
    <w:p w:rsidR="00946D86" w:rsidRDefault="00946D86" w:rsidP="00946D86">
      <w:pPr>
        <w:jc w:val="both"/>
        <w:rPr>
          <w:color w:val="000000" w:themeColor="text1"/>
          <w:sz w:val="16"/>
          <w:szCs w:val="16"/>
        </w:rPr>
      </w:pPr>
    </w:p>
    <w:p w:rsidR="00946D86" w:rsidRDefault="00946D86" w:rsidP="00946D86">
      <w:pPr>
        <w:jc w:val="both"/>
        <w:rPr>
          <w:color w:val="000000" w:themeColor="text1"/>
          <w:sz w:val="16"/>
          <w:szCs w:val="16"/>
        </w:rPr>
      </w:pPr>
    </w:p>
    <w:p w:rsidR="00946D86" w:rsidRDefault="00946D86" w:rsidP="00946D86">
      <w:pPr>
        <w:jc w:val="both"/>
        <w:rPr>
          <w:color w:val="000000" w:themeColor="text1"/>
          <w:sz w:val="16"/>
          <w:szCs w:val="16"/>
        </w:rPr>
      </w:pPr>
    </w:p>
    <w:p w:rsidR="00946D86" w:rsidRPr="00D80CE3" w:rsidRDefault="00946D86" w:rsidP="00946D86">
      <w:pPr>
        <w:tabs>
          <w:tab w:val="center" w:pos="1418"/>
          <w:tab w:val="center" w:pos="5954"/>
        </w:tabs>
        <w:rPr>
          <w:color w:val="000000" w:themeColor="text1"/>
        </w:rPr>
      </w:pPr>
    </w:p>
    <w:p w:rsidR="00946D86" w:rsidRPr="00D80CE3" w:rsidRDefault="00946D86" w:rsidP="00946D86">
      <w:pPr>
        <w:tabs>
          <w:tab w:val="center" w:pos="1418"/>
          <w:tab w:val="center" w:pos="5954"/>
        </w:tabs>
        <w:rPr>
          <w:color w:val="000000" w:themeColor="text1"/>
        </w:rPr>
      </w:pPr>
    </w:p>
    <w:p w:rsidR="00946D86" w:rsidRPr="00D80CE3" w:rsidRDefault="00946D86" w:rsidP="00946D86">
      <w:pPr>
        <w:tabs>
          <w:tab w:val="center" w:pos="1418"/>
          <w:tab w:val="center" w:pos="5954"/>
        </w:tabs>
        <w:rPr>
          <w:color w:val="000000" w:themeColor="text1"/>
        </w:rPr>
      </w:pP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  <w:r w:rsidRPr="00D80CE3">
        <w:rPr>
          <w:color w:val="000000" w:themeColor="text1"/>
        </w:rPr>
        <w:t>.......................................................</w:t>
      </w:r>
      <w:r w:rsidRPr="00D80CE3">
        <w:rPr>
          <w:color w:val="000000" w:themeColor="text1"/>
        </w:rPr>
        <w:tab/>
        <w:t>.......................................................</w:t>
      </w: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  <w:r w:rsidRPr="00D80CE3">
        <w:rPr>
          <w:color w:val="000000" w:themeColor="text1"/>
        </w:rPr>
        <w:tab/>
        <w:t>predseda komisie</w:t>
      </w:r>
      <w:r w:rsidRPr="00D80CE3">
        <w:rPr>
          <w:color w:val="000000" w:themeColor="text1"/>
        </w:rPr>
        <w:tab/>
        <w:t>tajomník  komisie</w:t>
      </w:r>
      <w:r w:rsidRPr="00D80CE3">
        <w:rPr>
          <w:color w:val="000000" w:themeColor="text1"/>
        </w:rPr>
        <w:tab/>
      </w: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  <w:r w:rsidRPr="00D80CE3">
        <w:rPr>
          <w:color w:val="000000" w:themeColor="text1"/>
        </w:rPr>
        <w:t xml:space="preserve">....................................................... </w:t>
      </w:r>
      <w:r w:rsidRPr="00D80CE3">
        <w:rPr>
          <w:color w:val="000000" w:themeColor="text1"/>
        </w:rPr>
        <w:tab/>
      </w: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  <w:r w:rsidRPr="00D80CE3">
        <w:rPr>
          <w:color w:val="000000" w:themeColor="text1"/>
        </w:rPr>
        <w:t xml:space="preserve">                 člen komisie </w:t>
      </w:r>
      <w:r w:rsidRPr="00D80CE3">
        <w:rPr>
          <w:color w:val="000000" w:themeColor="text1"/>
        </w:rPr>
        <w:tab/>
      </w: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</w:p>
    <w:p w:rsidR="00946D86" w:rsidRPr="00D80CE3" w:rsidRDefault="00946D86" w:rsidP="00946D86">
      <w:pPr>
        <w:tabs>
          <w:tab w:val="center" w:pos="1701"/>
          <w:tab w:val="center" w:pos="6521"/>
        </w:tabs>
        <w:rPr>
          <w:color w:val="000000" w:themeColor="text1"/>
        </w:rPr>
      </w:pPr>
      <w:r w:rsidRPr="00D80CE3">
        <w:rPr>
          <w:color w:val="000000" w:themeColor="text1"/>
        </w:rPr>
        <w:t xml:space="preserve">                 </w:t>
      </w:r>
    </w:p>
    <w:p w:rsidR="00946D86" w:rsidRPr="00D80CE3" w:rsidRDefault="00946D86" w:rsidP="00946D86">
      <w:pPr>
        <w:rPr>
          <w:color w:val="000000" w:themeColor="text1"/>
        </w:rPr>
      </w:pPr>
    </w:p>
    <w:p w:rsidR="00946D86" w:rsidRDefault="00946D86">
      <w:pPr>
        <w:rPr>
          <w:color w:val="000000" w:themeColor="text1"/>
        </w:rPr>
      </w:pPr>
    </w:p>
    <w:p w:rsidR="00946D86" w:rsidRPr="00D80CE3" w:rsidRDefault="00946D86">
      <w:pPr>
        <w:rPr>
          <w:color w:val="000000" w:themeColor="text1"/>
        </w:rPr>
      </w:pPr>
    </w:p>
    <w:sectPr w:rsidR="00946D86" w:rsidRPr="00D80CE3" w:rsidSect="00D83C61">
      <w:headerReference w:type="even" r:id="rId7"/>
      <w:footerReference w:type="default" r:id="rId8"/>
      <w:pgSz w:w="11906" w:h="16838"/>
      <w:pgMar w:top="851" w:right="127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DB" w:rsidRDefault="000856DB">
      <w:r>
        <w:separator/>
      </w:r>
    </w:p>
  </w:endnote>
  <w:endnote w:type="continuationSeparator" w:id="0">
    <w:p w:rsidR="000856DB" w:rsidRDefault="0008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492711"/>
      <w:docPartObj>
        <w:docPartGallery w:val="Page Numbers (Bottom of Page)"/>
        <w:docPartUnique/>
      </w:docPartObj>
    </w:sdtPr>
    <w:sdtEndPr/>
    <w:sdtContent>
      <w:p w:rsidR="005603DB" w:rsidRDefault="00A4598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EED">
          <w:rPr>
            <w:noProof/>
          </w:rPr>
          <w:t>5</w:t>
        </w:r>
        <w:r>
          <w:fldChar w:fldCharType="end"/>
        </w:r>
      </w:p>
    </w:sdtContent>
  </w:sdt>
  <w:p w:rsidR="005603DB" w:rsidRDefault="000856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DB" w:rsidRDefault="000856DB">
      <w:r>
        <w:separator/>
      </w:r>
    </w:p>
  </w:footnote>
  <w:footnote w:type="continuationSeparator" w:id="0">
    <w:p w:rsidR="000856DB" w:rsidRDefault="0008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19" w:rsidRDefault="00A45984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80419" w:rsidRDefault="000856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D19CE"/>
    <w:multiLevelType w:val="hybridMultilevel"/>
    <w:tmpl w:val="CC3A5E3C"/>
    <w:lvl w:ilvl="0" w:tplc="44526CE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5684C"/>
    <w:multiLevelType w:val="hybridMultilevel"/>
    <w:tmpl w:val="8A08B8DC"/>
    <w:lvl w:ilvl="0" w:tplc="3822CA2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01"/>
    <w:rsid w:val="0003379F"/>
    <w:rsid w:val="00056840"/>
    <w:rsid w:val="000813C3"/>
    <w:rsid w:val="000856DB"/>
    <w:rsid w:val="000F576E"/>
    <w:rsid w:val="00122CE4"/>
    <w:rsid w:val="001A2C27"/>
    <w:rsid w:val="001E5DD7"/>
    <w:rsid w:val="00211EF1"/>
    <w:rsid w:val="00237177"/>
    <w:rsid w:val="00327A19"/>
    <w:rsid w:val="00334801"/>
    <w:rsid w:val="0044028A"/>
    <w:rsid w:val="00490EB1"/>
    <w:rsid w:val="0054456F"/>
    <w:rsid w:val="005817BC"/>
    <w:rsid w:val="005A1850"/>
    <w:rsid w:val="006947DD"/>
    <w:rsid w:val="007C4EED"/>
    <w:rsid w:val="00946D86"/>
    <w:rsid w:val="009632BF"/>
    <w:rsid w:val="00A4337E"/>
    <w:rsid w:val="00A45984"/>
    <w:rsid w:val="00C12549"/>
    <w:rsid w:val="00D53295"/>
    <w:rsid w:val="00D6414A"/>
    <w:rsid w:val="00D80CE3"/>
    <w:rsid w:val="00E3648F"/>
    <w:rsid w:val="00E646AF"/>
    <w:rsid w:val="00E6503B"/>
    <w:rsid w:val="00E94FF3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208CB-F0A0-4040-8481-CCBED9E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48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34801"/>
    <w:pPr>
      <w:keepNext/>
      <w:jc w:val="both"/>
      <w:outlineLvl w:val="0"/>
    </w:pPr>
    <w:rPr>
      <w:b/>
    </w:rPr>
  </w:style>
  <w:style w:type="paragraph" w:styleId="Nadpis4">
    <w:name w:val="heading 4"/>
    <w:basedOn w:val="Normlny"/>
    <w:next w:val="Normlny"/>
    <w:link w:val="Nadpis4Char"/>
    <w:qFormat/>
    <w:rsid w:val="00334801"/>
    <w:pPr>
      <w:keepNext/>
      <w:jc w:val="center"/>
      <w:outlineLvl w:val="3"/>
    </w:pPr>
    <w:rPr>
      <w:b/>
      <w:cap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3480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334801"/>
    <w:rPr>
      <w:rFonts w:ascii="Times New Roman" w:eastAsia="Times New Roman" w:hAnsi="Times New Roman" w:cs="Times New Roman"/>
      <w:b/>
      <w:caps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3348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34801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334801"/>
  </w:style>
  <w:style w:type="paragraph" w:styleId="Odsekzoznamu">
    <w:name w:val="List Paragraph"/>
    <w:basedOn w:val="Normlny"/>
    <w:uiPriority w:val="34"/>
    <w:qFormat/>
    <w:rsid w:val="00334801"/>
    <w:pPr>
      <w:ind w:left="720"/>
      <w:contextualSpacing/>
    </w:pPr>
  </w:style>
  <w:style w:type="paragraph" w:styleId="Bezriadkovania">
    <w:name w:val="No Spacing"/>
    <w:uiPriority w:val="1"/>
    <w:qFormat/>
    <w:rsid w:val="00334801"/>
    <w:pPr>
      <w:spacing w:after="0" w:line="240" w:lineRule="auto"/>
    </w:pPr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348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801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KRUPOVA Natasa</dc:creator>
  <cp:keywords/>
  <dc:description/>
  <cp:lastModifiedBy>KRUPOVA Natasa</cp:lastModifiedBy>
  <cp:revision>11</cp:revision>
  <dcterms:created xsi:type="dcterms:W3CDTF">2023-07-18T07:09:00Z</dcterms:created>
  <dcterms:modified xsi:type="dcterms:W3CDTF">2023-07-18T08:31:00Z</dcterms:modified>
</cp:coreProperties>
</file>